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8B883C" w14:textId="21CFABB3" w:rsidR="00BE117F" w:rsidRPr="00531E63" w:rsidRDefault="00BE117F" w:rsidP="00BE117F">
      <w:pPr>
        <w:ind w:firstLine="840"/>
        <w:jc w:val="right"/>
        <w:rPr>
          <w:rFonts w:ascii="Times New Roman" w:hAnsi="Times New Roman"/>
        </w:rPr>
      </w:pPr>
      <w:bookmarkStart w:id="0" w:name="_Toc110763107"/>
      <w:r>
        <w:rPr>
          <w:rFonts w:ascii="Times New Roman" w:hAnsi="Times New Roman" w:hint="eastAsia"/>
        </w:rPr>
        <w:t>●</w:t>
      </w:r>
      <w:r w:rsidRPr="00531E63">
        <w:rPr>
          <w:rFonts w:ascii="Times New Roman" w:hAnsi="Times New Roman" w:hint="eastAsia"/>
        </w:rPr>
        <w:t>年</w:t>
      </w:r>
      <w:r>
        <w:rPr>
          <w:rFonts w:ascii="Times New Roman" w:hAnsi="Times New Roman" w:hint="eastAsia"/>
        </w:rPr>
        <w:t>●</w:t>
      </w:r>
      <w:r w:rsidRPr="00531E63">
        <w:rPr>
          <w:rFonts w:ascii="Times New Roman" w:hAnsi="Times New Roman" w:hint="eastAsia"/>
        </w:rPr>
        <w:t>月●日</w:t>
      </w:r>
    </w:p>
    <w:p w14:paraId="60F61FCA" w14:textId="77777777" w:rsidR="00BE117F" w:rsidRPr="00A630EF" w:rsidRDefault="00BE117F" w:rsidP="00BE117F"/>
    <w:p w14:paraId="5D2E78DA" w14:textId="4B7293B1" w:rsidR="00BE117F" w:rsidRPr="002D2C38" w:rsidRDefault="001F6BA8" w:rsidP="00BE117F">
      <w:pPr>
        <w:jc w:val="center"/>
        <w:rPr>
          <w:rFonts w:ascii="Times New Roman" w:hAnsi="Times New Roman"/>
          <w:sz w:val="24"/>
        </w:rPr>
      </w:pPr>
      <w:r w:rsidRPr="006A5824">
        <w:rPr>
          <w:rFonts w:hint="eastAsia"/>
        </w:rPr>
        <w:t>［</w:t>
      </w:r>
      <w:r>
        <w:rPr>
          <w:rFonts w:hint="eastAsia"/>
        </w:rPr>
        <w:t xml:space="preserve">　</w:t>
      </w:r>
      <w:r w:rsidRPr="006A5824">
        <w:rPr>
          <w:rFonts w:hint="eastAsia"/>
        </w:rPr>
        <w:t>］</w:t>
      </w:r>
      <w:r w:rsidR="00BE117F">
        <w:rPr>
          <w:rFonts w:ascii="Times New Roman" w:hAnsi="Times New Roman" w:hint="eastAsia"/>
        </w:rPr>
        <w:t>投資事業有限責任組合</w:t>
      </w:r>
      <w:r w:rsidR="00BE117F" w:rsidRPr="002D2C38">
        <w:rPr>
          <w:rFonts w:ascii="Times New Roman" w:hAnsi="Times New Roman"/>
        </w:rPr>
        <w:t>に</w:t>
      </w:r>
      <w:r w:rsidR="00BE117F">
        <w:rPr>
          <w:rFonts w:ascii="Times New Roman" w:hAnsi="Times New Roman"/>
        </w:rPr>
        <w:t>係</w:t>
      </w:r>
      <w:r w:rsidR="00BE117F" w:rsidRPr="002D2C38">
        <w:rPr>
          <w:rFonts w:ascii="Times New Roman" w:hAnsi="Times New Roman"/>
        </w:rPr>
        <w:t>るサイドレター</w:t>
      </w:r>
    </w:p>
    <w:p w14:paraId="5ADF1AC9" w14:textId="77777777" w:rsidR="00BE117F" w:rsidRPr="00BE117F" w:rsidRDefault="00BE117F" w:rsidP="005C50F1">
      <w:pPr>
        <w:ind w:left="908" w:hanging="454"/>
        <w:rPr>
          <w:rFonts w:ascii="Times New Roman" w:hAnsi="Times New Roman"/>
        </w:rPr>
      </w:pPr>
    </w:p>
    <w:p w14:paraId="3C1377D2" w14:textId="2AE0AF55" w:rsidR="00BE117F" w:rsidRPr="002D2C38" w:rsidRDefault="001F6BA8" w:rsidP="00F32E11">
      <w:pPr>
        <w:ind w:firstLineChars="100" w:firstLine="210"/>
        <w:jc w:val="left"/>
        <w:rPr>
          <w:rFonts w:ascii="Times New Roman" w:hAnsi="Times New Roman"/>
        </w:rPr>
      </w:pPr>
      <w:r w:rsidRPr="006A5824">
        <w:rPr>
          <w:rFonts w:hint="eastAsia"/>
        </w:rPr>
        <w:t>［</w:t>
      </w:r>
      <w:r>
        <w:rPr>
          <w:rFonts w:hint="eastAsia"/>
        </w:rPr>
        <w:t xml:space="preserve">　</w:t>
      </w:r>
      <w:r w:rsidRPr="006A5824">
        <w:rPr>
          <w:rFonts w:hint="eastAsia"/>
        </w:rPr>
        <w:t>］</w:t>
      </w:r>
      <w:r w:rsidR="00BE117F" w:rsidRPr="002D2C38">
        <w:rPr>
          <w:rFonts w:ascii="Times New Roman" w:hAnsi="Times New Roman" w:hint="eastAsia"/>
        </w:rPr>
        <w:t>投資事業有限責任組合（以下「本組合」という。）の無限責任組合員である</w:t>
      </w:r>
      <w:r w:rsidR="00CA5710" w:rsidRPr="006A5824">
        <w:rPr>
          <w:rFonts w:hint="eastAsia"/>
        </w:rPr>
        <w:t>［</w:t>
      </w:r>
      <w:r w:rsidR="00CA5710">
        <w:rPr>
          <w:rFonts w:hint="eastAsia"/>
        </w:rPr>
        <w:t xml:space="preserve">　</w:t>
      </w:r>
      <w:r w:rsidR="00CA5710" w:rsidRPr="006A5824">
        <w:rPr>
          <w:rFonts w:hint="eastAsia"/>
        </w:rPr>
        <w:t>］</w:t>
      </w:r>
      <w:r w:rsidR="00BE117F" w:rsidRPr="002D2C38">
        <w:rPr>
          <w:rFonts w:ascii="Times New Roman" w:hAnsi="Times New Roman" w:hint="eastAsia"/>
        </w:rPr>
        <w:t>（以下「甲」という。）及び本組合の有限責任組合員である</w:t>
      </w:r>
      <w:r w:rsidR="00CA5710" w:rsidRPr="006A5824">
        <w:rPr>
          <w:rFonts w:hint="eastAsia"/>
        </w:rPr>
        <w:t>一般財団法人</w:t>
      </w:r>
      <w:r w:rsidR="00CA5710" w:rsidRPr="006A5824">
        <w:t>日本民間公益活動連携機構</w:t>
      </w:r>
      <w:r w:rsidR="00BE117F" w:rsidRPr="002D2C38">
        <w:rPr>
          <w:rFonts w:ascii="Times New Roman" w:hAnsi="Times New Roman" w:hint="eastAsia"/>
        </w:rPr>
        <w:t>（以下「</w:t>
      </w:r>
      <w:r w:rsidR="00BE117F" w:rsidRPr="002D2C38">
        <w:rPr>
          <w:rFonts w:ascii="Times New Roman" w:hAnsi="Times New Roman"/>
        </w:rPr>
        <w:t>乙</w:t>
      </w:r>
      <w:r w:rsidR="00BE117F" w:rsidRPr="002D2C38">
        <w:rPr>
          <w:rFonts w:ascii="Times New Roman" w:hAnsi="Times New Roman" w:hint="eastAsia"/>
        </w:rPr>
        <w:t>」という。）は、甲が無限責任組合員として運営する本組合に</w:t>
      </w:r>
      <w:r w:rsidR="00BE117F">
        <w:rPr>
          <w:rFonts w:ascii="Times New Roman" w:hAnsi="Times New Roman"/>
        </w:rPr>
        <w:t>係</w:t>
      </w:r>
      <w:r w:rsidR="00BE117F" w:rsidRPr="002D2C38">
        <w:rPr>
          <w:rFonts w:ascii="Times New Roman" w:hAnsi="Times New Roman" w:hint="eastAsia"/>
        </w:rPr>
        <w:t>る</w:t>
      </w:r>
      <w:r w:rsidR="009C1204">
        <w:rPr>
          <w:rFonts w:ascii="Times New Roman" w:hAnsi="Times New Roman" w:hint="eastAsia"/>
        </w:rPr>
        <w:t>●</w:t>
      </w:r>
      <w:r w:rsidR="00BE117F">
        <w:rPr>
          <w:rFonts w:ascii="Times New Roman" w:hAnsi="Times New Roman" w:hint="eastAsia"/>
        </w:rPr>
        <w:t>年</w:t>
      </w:r>
      <w:r w:rsidR="009C1204">
        <w:rPr>
          <w:rFonts w:ascii="Times New Roman" w:hAnsi="Times New Roman" w:hint="eastAsia"/>
        </w:rPr>
        <w:t>●</w:t>
      </w:r>
      <w:r w:rsidR="00BE117F">
        <w:rPr>
          <w:rFonts w:ascii="Times New Roman" w:hAnsi="Times New Roman" w:hint="eastAsia"/>
        </w:rPr>
        <w:t>月</w:t>
      </w:r>
      <w:r w:rsidR="009C1204">
        <w:rPr>
          <w:rFonts w:ascii="Times New Roman" w:hAnsi="Times New Roman" w:hint="eastAsia"/>
        </w:rPr>
        <w:t>●</w:t>
      </w:r>
      <w:r w:rsidR="00BE117F">
        <w:rPr>
          <w:rFonts w:ascii="Times New Roman" w:hAnsi="Times New Roman" w:hint="eastAsia"/>
        </w:rPr>
        <w:t>日付</w:t>
      </w:r>
      <w:r w:rsidR="00BE117F" w:rsidRPr="002D2C38">
        <w:rPr>
          <w:rFonts w:ascii="Times New Roman" w:hAnsi="Times New Roman" w:hint="eastAsia"/>
        </w:rPr>
        <w:t>投資事業有限</w:t>
      </w:r>
      <w:r w:rsidR="00BE117F" w:rsidRPr="005C50F1">
        <w:rPr>
          <w:rFonts w:ascii="Times New Roman" w:hAnsi="Times New Roman" w:hint="eastAsia"/>
        </w:rPr>
        <w:t>責任組合契約（その後の変更を含む。以下「本組合契約」という。）につき、</w:t>
      </w:r>
      <w:r w:rsidR="009C1204" w:rsidRPr="005C50F1">
        <w:rPr>
          <w:rFonts w:ascii="Times New Roman" w:hAnsi="Times New Roman" w:hint="eastAsia"/>
        </w:rPr>
        <w:t>●</w:t>
      </w:r>
      <w:r w:rsidR="00BE117F" w:rsidRPr="005C50F1">
        <w:rPr>
          <w:rFonts w:ascii="Times New Roman" w:hAnsi="Times New Roman"/>
        </w:rPr>
        <w:t>年</w:t>
      </w:r>
      <w:r w:rsidR="009C1204" w:rsidRPr="005C50F1">
        <w:rPr>
          <w:rFonts w:ascii="Times New Roman" w:hAnsi="Times New Roman" w:hint="eastAsia"/>
        </w:rPr>
        <w:t>●</w:t>
      </w:r>
      <w:r w:rsidR="00BE117F" w:rsidRPr="005C50F1">
        <w:rPr>
          <w:rFonts w:hAnsi="ＭＳ 明朝"/>
        </w:rPr>
        <w:t>月</w:t>
      </w:r>
      <w:r w:rsidR="00BE117F" w:rsidRPr="005C50F1">
        <w:rPr>
          <w:rFonts w:hAnsi="ＭＳ 明朝" w:hint="eastAsia"/>
        </w:rPr>
        <w:t>●</w:t>
      </w:r>
      <w:r w:rsidR="00BE117F" w:rsidRPr="005C50F1">
        <w:rPr>
          <w:rFonts w:hAnsi="ＭＳ 明朝"/>
        </w:rPr>
        <w:t>日</w:t>
      </w:r>
      <w:r w:rsidR="00BE117F" w:rsidRPr="005C50F1">
        <w:rPr>
          <w:rFonts w:hAnsi="ＭＳ 明朝" w:hint="eastAsia"/>
        </w:rPr>
        <w:t>（以下「本締結日」という。）</w:t>
      </w:r>
      <w:r w:rsidR="00EF52DD">
        <w:rPr>
          <w:rFonts w:hAnsi="ＭＳ 明朝" w:hint="eastAsia"/>
        </w:rPr>
        <w:t>付で</w:t>
      </w:r>
      <w:r w:rsidR="00BE117F" w:rsidRPr="005C50F1">
        <w:rPr>
          <w:rFonts w:ascii="Times New Roman" w:hAnsi="Times New Roman" w:hint="eastAsia"/>
        </w:rPr>
        <w:t>以下の通り合意する</w:t>
      </w:r>
      <w:r>
        <w:rPr>
          <w:rFonts w:ascii="Times New Roman" w:hAnsi="Times New Roman" w:hint="eastAsia"/>
        </w:rPr>
        <w:t>（本書を、以下「本サイドレター</w:t>
      </w:r>
      <w:r w:rsidR="006605B1">
        <w:rPr>
          <w:rFonts w:ascii="Times New Roman" w:hAnsi="Times New Roman" w:hint="eastAsia"/>
        </w:rPr>
        <w:t>」</w:t>
      </w:r>
      <w:r>
        <w:rPr>
          <w:rFonts w:ascii="Times New Roman" w:hAnsi="Times New Roman" w:hint="eastAsia"/>
        </w:rPr>
        <w:t>という。）</w:t>
      </w:r>
      <w:r w:rsidR="00BE117F" w:rsidRPr="005C50F1">
        <w:rPr>
          <w:rFonts w:ascii="Times New Roman" w:hAnsi="Times New Roman" w:hint="eastAsia"/>
        </w:rPr>
        <w:t>。なお、</w:t>
      </w:r>
      <w:r w:rsidR="00BE117F" w:rsidRPr="005C50F1">
        <w:rPr>
          <w:rFonts w:ascii="Times New Roman" w:hAnsi="Times New Roman" w:hint="eastAsia"/>
          <w:color w:val="000000"/>
        </w:rPr>
        <w:t>本サイドレター</w:t>
      </w:r>
      <w:r w:rsidR="00BE117F" w:rsidRPr="005C50F1">
        <w:rPr>
          <w:rFonts w:ascii="Times New Roman" w:hAnsi="Times New Roman" w:hint="eastAsia"/>
        </w:rPr>
        <w:t>において</w:t>
      </w:r>
      <w:r w:rsidR="00BE117F" w:rsidRPr="005C50F1">
        <w:rPr>
          <w:rFonts w:ascii="Times New Roman" w:hAnsi="Times New Roman" w:hint="eastAsia"/>
          <w:color w:val="000000"/>
        </w:rPr>
        <w:t>、</w:t>
      </w:r>
      <w:r w:rsidR="00BE117F" w:rsidRPr="005C50F1">
        <w:rPr>
          <w:rFonts w:ascii="Times New Roman" w:hAnsi="Times New Roman" w:hint="eastAsia"/>
        </w:rPr>
        <w:t>定義されずに用いられている用語は、本組合契約において定義され</w:t>
      </w:r>
      <w:r>
        <w:rPr>
          <w:rFonts w:ascii="Times New Roman" w:hAnsi="Times New Roman" w:hint="eastAsia"/>
        </w:rPr>
        <w:t>た</w:t>
      </w:r>
      <w:r w:rsidR="00BE117F" w:rsidRPr="005C50F1">
        <w:rPr>
          <w:rFonts w:ascii="Times New Roman" w:hAnsi="Times New Roman" w:hint="eastAsia"/>
        </w:rPr>
        <w:t>意味を有するものとする。</w:t>
      </w:r>
    </w:p>
    <w:bookmarkEnd w:id="0"/>
    <w:p w14:paraId="51E89538" w14:textId="77777777" w:rsidR="00BE117F" w:rsidRPr="002D2C38" w:rsidRDefault="00BE117F" w:rsidP="00BE117F">
      <w:pPr>
        <w:rPr>
          <w:rFonts w:ascii="Times New Roman" w:hAnsi="Times New Roman"/>
        </w:rPr>
      </w:pPr>
    </w:p>
    <w:p w14:paraId="62B16EB1" w14:textId="414FDDCC" w:rsidR="00BE117F" w:rsidRPr="00AE5240" w:rsidRDefault="00BE117F" w:rsidP="00BE117F">
      <w:pPr>
        <w:keepNext/>
        <w:rPr>
          <w:rFonts w:ascii="Times New Roman" w:hAnsi="Times New Roman"/>
          <w:highlight w:val="lightGray"/>
        </w:rPr>
      </w:pPr>
      <w:r w:rsidRPr="002D2C38">
        <w:rPr>
          <w:rFonts w:ascii="Times New Roman" w:hAnsi="Times New Roman"/>
        </w:rPr>
        <w:t>第</w:t>
      </w:r>
      <w:r w:rsidRPr="002D2C38">
        <w:rPr>
          <w:rFonts w:ascii="Times New Roman" w:hAnsi="Times New Roman"/>
        </w:rPr>
        <w:t>1</w:t>
      </w:r>
      <w:r w:rsidRPr="002D2C38">
        <w:rPr>
          <w:rFonts w:ascii="Times New Roman" w:hAnsi="Times New Roman"/>
        </w:rPr>
        <w:t>条（</w:t>
      </w:r>
      <w:r w:rsidR="003E0A04" w:rsidRPr="003E0A04">
        <w:rPr>
          <w:rFonts w:ascii="Times New Roman" w:hAnsi="Times New Roman" w:hint="eastAsia"/>
        </w:rPr>
        <w:t>本組合の事業</w:t>
      </w:r>
      <w:r w:rsidR="003E0A04">
        <w:rPr>
          <w:rFonts w:ascii="Times New Roman" w:hAnsi="Times New Roman" w:hint="eastAsia"/>
        </w:rPr>
        <w:t>に関する</w:t>
      </w:r>
      <w:r w:rsidR="005E4935" w:rsidRPr="005E4935">
        <w:rPr>
          <w:rFonts w:ascii="Times New Roman" w:hAnsi="Times New Roman" w:hint="eastAsia"/>
        </w:rPr>
        <w:t>報告・</w:t>
      </w:r>
      <w:r w:rsidR="003E0A04">
        <w:rPr>
          <w:rFonts w:ascii="Times New Roman" w:hAnsi="Times New Roman" w:hint="eastAsia"/>
        </w:rPr>
        <w:t>協議</w:t>
      </w:r>
      <w:r w:rsidRPr="002D2C38">
        <w:rPr>
          <w:rFonts w:ascii="Times New Roman" w:hAnsi="Times New Roman"/>
        </w:rPr>
        <w:t>）</w:t>
      </w:r>
    </w:p>
    <w:p w14:paraId="235C1923" w14:textId="7EA102C8" w:rsidR="000C5E1C" w:rsidRDefault="00333B4E" w:rsidP="00333B4E">
      <w:pPr>
        <w:ind w:leftChars="68" w:left="565" w:hangingChars="201" w:hanging="422"/>
        <w:rPr>
          <w:rFonts w:ascii="Times New Roman" w:hAnsi="Times New Roman"/>
        </w:rPr>
      </w:pPr>
      <w:r>
        <w:rPr>
          <w:rFonts w:ascii="Times New Roman" w:hAnsi="Times New Roman" w:hint="eastAsia"/>
        </w:rPr>
        <w:t>1.</w:t>
      </w:r>
      <w:r>
        <w:rPr>
          <w:rFonts w:ascii="Times New Roman" w:hAnsi="Times New Roman"/>
        </w:rPr>
        <w:tab/>
      </w:r>
      <w:r w:rsidR="003E0A04">
        <w:rPr>
          <w:rFonts w:ascii="Times New Roman" w:hAnsi="Times New Roman" w:hint="eastAsia"/>
        </w:rPr>
        <w:t>甲</w:t>
      </w:r>
      <w:r w:rsidR="003E0A04" w:rsidRPr="003E0A04">
        <w:rPr>
          <w:rFonts w:ascii="Times New Roman" w:hAnsi="Times New Roman" w:hint="eastAsia"/>
        </w:rPr>
        <w:t>は、毎事業年度の各四半期終了後、本組合の事業に関して</w:t>
      </w:r>
      <w:r w:rsidR="005E4935" w:rsidRPr="005E4935">
        <w:rPr>
          <w:rFonts w:ascii="Times New Roman" w:hAnsi="Times New Roman" w:hint="eastAsia"/>
        </w:rPr>
        <w:t>乙に対して報告を行い</w:t>
      </w:r>
      <w:r w:rsidR="005E4935">
        <w:rPr>
          <w:rFonts w:ascii="Times New Roman" w:hAnsi="Times New Roman" w:hint="eastAsia"/>
        </w:rPr>
        <w:t>、</w:t>
      </w:r>
      <w:r w:rsidR="005E4935" w:rsidRPr="005E4935">
        <w:rPr>
          <w:rFonts w:ascii="Times New Roman" w:hAnsi="Times New Roman" w:hint="eastAsia"/>
        </w:rPr>
        <w:t>必要に応じて</w:t>
      </w:r>
      <w:r w:rsidR="003E0A04">
        <w:rPr>
          <w:rFonts w:ascii="Times New Roman" w:hAnsi="Times New Roman" w:hint="eastAsia"/>
        </w:rPr>
        <w:t>乙</w:t>
      </w:r>
      <w:r w:rsidR="003E0A04" w:rsidRPr="003E0A04">
        <w:rPr>
          <w:rFonts w:ascii="Times New Roman" w:hAnsi="Times New Roman"/>
        </w:rPr>
        <w:t>との間で協議を行うものとする。なお、</w:t>
      </w:r>
      <w:r w:rsidR="003E0A04">
        <w:rPr>
          <w:rFonts w:ascii="Times New Roman" w:hAnsi="Times New Roman" w:hint="eastAsia"/>
        </w:rPr>
        <w:t>甲</w:t>
      </w:r>
      <w:r w:rsidR="003E0A04" w:rsidRPr="003E0A04">
        <w:rPr>
          <w:rFonts w:ascii="Times New Roman" w:hAnsi="Times New Roman"/>
        </w:rPr>
        <w:t>は、本</w:t>
      </w:r>
      <w:r w:rsidR="003E0A04">
        <w:rPr>
          <w:rFonts w:ascii="Times New Roman" w:hAnsi="Times New Roman" w:hint="eastAsia"/>
        </w:rPr>
        <w:t>条</w:t>
      </w:r>
      <w:r w:rsidR="003E0A04" w:rsidRPr="003E0A04">
        <w:rPr>
          <w:rFonts w:ascii="Times New Roman" w:hAnsi="Times New Roman"/>
        </w:rPr>
        <w:t>に基づく協議の内容に拘束されるものではない。</w:t>
      </w:r>
    </w:p>
    <w:p w14:paraId="48046E94" w14:textId="4A77E3C3" w:rsidR="00333B4E" w:rsidRPr="00921B50" w:rsidRDefault="00333B4E" w:rsidP="00884979">
      <w:pPr>
        <w:ind w:leftChars="68" w:left="565" w:hangingChars="201" w:hanging="422"/>
        <w:rPr>
          <w:rFonts w:ascii="Times New Roman" w:hAnsi="Times New Roman"/>
        </w:rPr>
      </w:pPr>
      <w:r>
        <w:rPr>
          <w:rFonts w:ascii="Times New Roman" w:hAnsi="Times New Roman" w:hint="eastAsia"/>
        </w:rPr>
        <w:t>2.</w:t>
      </w:r>
      <w:r>
        <w:rPr>
          <w:rFonts w:ascii="Times New Roman" w:hAnsi="Times New Roman"/>
        </w:rPr>
        <w:tab/>
      </w:r>
      <w:r>
        <w:rPr>
          <w:rFonts w:ascii="Times New Roman" w:hAnsi="Times New Roman" w:hint="eastAsia"/>
        </w:rPr>
        <w:t>甲</w:t>
      </w:r>
      <w:r w:rsidRPr="003E0A04">
        <w:rPr>
          <w:rFonts w:ascii="Times New Roman" w:hAnsi="Times New Roman" w:hint="eastAsia"/>
        </w:rPr>
        <w:t>は、</w:t>
      </w:r>
      <w:r w:rsidR="00884979" w:rsidRPr="005C50F1">
        <w:rPr>
          <w:rFonts w:ascii="Times New Roman" w:hAnsi="Times New Roman" w:hint="eastAsia"/>
        </w:rPr>
        <w:t>本組合契約</w:t>
      </w:r>
      <w:r w:rsidR="00884979" w:rsidRPr="00884979">
        <w:rPr>
          <w:rFonts w:ascii="Times New Roman" w:hAnsi="Times New Roman" w:hint="eastAsia"/>
        </w:rPr>
        <w:t>に基づく無限責任組合員としての義務を履行するために</w:t>
      </w:r>
      <w:r w:rsidR="00884979">
        <w:rPr>
          <w:rFonts w:ascii="Times New Roman" w:hAnsi="Times New Roman" w:hint="eastAsia"/>
        </w:rPr>
        <w:t>、</w:t>
      </w:r>
      <w:r w:rsidR="00884979" w:rsidRPr="00884979">
        <w:rPr>
          <w:rFonts w:ascii="Times New Roman" w:hAnsi="Times New Roman" w:hint="eastAsia"/>
        </w:rPr>
        <w:t>適用法令等に基づき、許可、認可、承認、届出、報告その他の手続</w:t>
      </w:r>
      <w:r w:rsidR="00884979">
        <w:rPr>
          <w:rFonts w:ascii="Times New Roman" w:hAnsi="Times New Roman" w:hint="eastAsia"/>
        </w:rPr>
        <w:t>（以下「許認可等」という。）を実施した</w:t>
      </w:r>
      <w:r w:rsidRPr="00333B4E">
        <w:rPr>
          <w:rFonts w:ascii="Times New Roman" w:hAnsi="Times New Roman" w:hint="eastAsia"/>
        </w:rPr>
        <w:t>場合</w:t>
      </w:r>
      <w:r w:rsidR="00884979">
        <w:rPr>
          <w:rFonts w:ascii="Times New Roman" w:hAnsi="Times New Roman" w:hint="eastAsia"/>
        </w:rPr>
        <w:t>において、</w:t>
      </w:r>
      <w:r w:rsidRPr="00333B4E">
        <w:rPr>
          <w:rFonts w:ascii="Times New Roman" w:hAnsi="Times New Roman" w:hint="eastAsia"/>
        </w:rPr>
        <w:t>許認可</w:t>
      </w:r>
      <w:r w:rsidR="00884979">
        <w:rPr>
          <w:rFonts w:ascii="Times New Roman" w:hAnsi="Times New Roman" w:hint="eastAsia"/>
        </w:rPr>
        <w:t>等の無効事由若しくは取消事由、許認可等に関連する法令違反、又はその他の</w:t>
      </w:r>
      <w:r w:rsidR="00884979" w:rsidRPr="00333B4E">
        <w:rPr>
          <w:rFonts w:ascii="Times New Roman" w:hAnsi="Times New Roman" w:hint="eastAsia"/>
        </w:rPr>
        <w:t>許認可</w:t>
      </w:r>
      <w:r w:rsidR="00884979">
        <w:rPr>
          <w:rFonts w:ascii="Times New Roman" w:hAnsi="Times New Roman" w:hint="eastAsia"/>
        </w:rPr>
        <w:t>等に関連する支障</w:t>
      </w:r>
      <w:r w:rsidRPr="00333B4E">
        <w:rPr>
          <w:rFonts w:ascii="Times New Roman" w:hAnsi="Times New Roman" w:hint="eastAsia"/>
        </w:rPr>
        <w:t>等が発生した場合</w:t>
      </w:r>
      <w:r w:rsidR="00BA4658">
        <w:rPr>
          <w:rFonts w:ascii="Times New Roman" w:hAnsi="Times New Roman" w:hint="eastAsia"/>
        </w:rPr>
        <w:t>、</w:t>
      </w:r>
      <w:r w:rsidR="00BA4658" w:rsidRPr="00921B50">
        <w:rPr>
          <w:rFonts w:ascii="Times New Roman" w:hAnsi="Times New Roman" w:hint="eastAsia"/>
        </w:rPr>
        <w:t>速やかに乙に報告するものとする。</w:t>
      </w:r>
    </w:p>
    <w:p w14:paraId="56CD4A8B" w14:textId="78496FCA" w:rsidR="00906C09" w:rsidRPr="00921B50" w:rsidRDefault="00906C09" w:rsidP="141C8887">
      <w:pPr>
        <w:ind w:leftChars="68" w:left="565" w:hangingChars="201" w:hanging="422"/>
      </w:pPr>
      <w:r w:rsidRPr="141C8887">
        <w:rPr>
          <w:rFonts w:ascii="Times New Roman" w:hAnsi="Times New Roman"/>
        </w:rPr>
        <w:t>3.</w:t>
      </w:r>
      <w:r>
        <w:tab/>
      </w:r>
      <w:r w:rsidRPr="141C8887">
        <w:rPr>
          <w:rFonts w:ascii="Times New Roman" w:hAnsi="Times New Roman"/>
        </w:rPr>
        <w:t>甲は、投資先事業者において、許認可等の無効事由若しくは取消事由、許認可等に関連する法令違反、又はその他の許認可等に関連する支障等が発生した場合、</w:t>
      </w:r>
      <w:r w:rsidRPr="141C8887">
        <w:t>当該事情の発生を知った後速やかに乙に報告するものとする。</w:t>
      </w:r>
    </w:p>
    <w:p w14:paraId="432E3FC0" w14:textId="5BB62306" w:rsidR="00AB14A0" w:rsidRPr="00921B50" w:rsidRDefault="00906C09" w:rsidP="141C8887">
      <w:pPr>
        <w:ind w:leftChars="68" w:left="565" w:hangingChars="201" w:hanging="422"/>
      </w:pPr>
      <w:r w:rsidRPr="141C8887">
        <w:t>4</w:t>
      </w:r>
      <w:r w:rsidR="00AB14A0" w:rsidRPr="141C8887">
        <w:t>.</w:t>
      </w:r>
      <w:r>
        <w:tab/>
      </w:r>
      <w:r w:rsidR="00AB14A0" w:rsidRPr="141C8887">
        <w:t>甲は、</w:t>
      </w:r>
      <w:r w:rsidRPr="141C8887">
        <w:t>甲に</w:t>
      </w:r>
      <w:r w:rsidR="00AB14A0" w:rsidRPr="141C8887">
        <w:t>次に掲げる事項</w:t>
      </w:r>
      <w:r w:rsidRPr="141C8887">
        <w:t>が</w:t>
      </w:r>
      <w:r w:rsidR="00AB14A0" w:rsidRPr="141C8887">
        <w:t>発生し、又はそのおそれが生じた</w:t>
      </w:r>
      <w:r w:rsidRPr="141C8887">
        <w:t>場合、</w:t>
      </w:r>
      <w:r w:rsidR="00AB14A0" w:rsidRPr="141C8887">
        <w:t>当該事情の発生又はそのおそれを知った後遅滞無く</w:t>
      </w:r>
      <w:r w:rsidRPr="141C8887">
        <w:t>乙に報告するものとする。</w:t>
      </w:r>
    </w:p>
    <w:p w14:paraId="4B7DFF66" w14:textId="0002C083" w:rsidR="00AB14A0" w:rsidRPr="00921B50" w:rsidRDefault="00AB14A0" w:rsidP="141C8887">
      <w:pPr>
        <w:pStyle w:val="af0"/>
        <w:spacing w:before="120" w:line="254" w:lineRule="auto"/>
        <w:ind w:left="993" w:hanging="454"/>
        <w:jc w:val="both"/>
        <w:rPr>
          <w:rFonts w:asciiTheme="minorHAnsi" w:eastAsiaTheme="minorEastAsia" w:hAnsiTheme="minorHAnsi" w:cstheme="minorBidi"/>
        </w:rPr>
      </w:pPr>
      <w:r w:rsidRPr="141C8887">
        <w:rPr>
          <w:rFonts w:asciiTheme="minorHAnsi" w:eastAsiaTheme="minorEastAsia" w:hAnsiTheme="minorHAnsi" w:cstheme="minorBidi"/>
        </w:rPr>
        <w:t>(</w:t>
      </w:r>
      <w:r w:rsidR="00906C09" w:rsidRPr="141C8887">
        <w:rPr>
          <w:rFonts w:asciiTheme="minorHAnsi" w:eastAsiaTheme="minorEastAsia" w:hAnsiTheme="minorHAnsi" w:cstheme="minorBidi"/>
        </w:rPr>
        <w:t>i</w:t>
      </w:r>
      <w:r w:rsidRPr="141C8887">
        <w:rPr>
          <w:rFonts w:asciiTheme="minorHAnsi" w:eastAsiaTheme="minorEastAsia" w:hAnsiTheme="minorHAnsi" w:cstheme="minorBidi"/>
        </w:rPr>
        <w:t>)</w:t>
      </w:r>
      <w:r>
        <w:tab/>
      </w:r>
      <w:r w:rsidRPr="141C8887">
        <w:rPr>
          <w:rFonts w:asciiTheme="minorHAnsi" w:eastAsiaTheme="minorEastAsia" w:hAnsiTheme="minorHAnsi" w:cstheme="minorBidi"/>
        </w:rPr>
        <w:t>事業の休止又は廃止</w:t>
      </w:r>
    </w:p>
    <w:p w14:paraId="3BBBC765" w14:textId="41E2374B" w:rsidR="00AB14A0" w:rsidRPr="00921B50" w:rsidRDefault="00AB14A0" w:rsidP="141C8887">
      <w:pPr>
        <w:pStyle w:val="af0"/>
        <w:spacing w:before="120" w:line="254" w:lineRule="auto"/>
        <w:ind w:left="993" w:hanging="454"/>
        <w:jc w:val="both"/>
        <w:rPr>
          <w:rFonts w:asciiTheme="minorHAnsi" w:eastAsiaTheme="minorEastAsia" w:hAnsiTheme="minorHAnsi" w:cstheme="minorBidi"/>
        </w:rPr>
      </w:pPr>
      <w:r w:rsidRPr="141C8887">
        <w:rPr>
          <w:rFonts w:asciiTheme="minorHAnsi" w:eastAsiaTheme="minorEastAsia" w:hAnsiTheme="minorHAnsi" w:cstheme="minorBidi"/>
        </w:rPr>
        <w:t>(</w:t>
      </w:r>
      <w:r w:rsidR="00906C09" w:rsidRPr="141C8887">
        <w:rPr>
          <w:rFonts w:asciiTheme="minorHAnsi" w:eastAsiaTheme="minorEastAsia" w:hAnsiTheme="minorHAnsi" w:cstheme="minorBidi"/>
        </w:rPr>
        <w:t>ⅱ</w:t>
      </w:r>
      <w:r w:rsidRPr="141C8887">
        <w:rPr>
          <w:rFonts w:asciiTheme="minorHAnsi" w:eastAsiaTheme="minorEastAsia" w:hAnsiTheme="minorHAnsi" w:cstheme="minorBidi"/>
        </w:rPr>
        <w:t>)</w:t>
      </w:r>
      <w:r>
        <w:tab/>
      </w:r>
      <w:r w:rsidRPr="141C8887">
        <w:rPr>
          <w:rFonts w:asciiTheme="minorHAnsi" w:eastAsiaTheme="minorEastAsia" w:hAnsiTheme="minorHAnsi" w:cstheme="minorBidi"/>
        </w:rPr>
        <w:t>支払不能、支払停止、手形の不渡り、又は銀行取引停止処分</w:t>
      </w:r>
    </w:p>
    <w:p w14:paraId="67A11825" w14:textId="5804AB26" w:rsidR="00AB14A0" w:rsidRPr="00921B50" w:rsidRDefault="00AB14A0" w:rsidP="141C8887">
      <w:pPr>
        <w:pStyle w:val="af0"/>
        <w:spacing w:before="120" w:line="254" w:lineRule="auto"/>
        <w:ind w:left="993" w:hanging="454"/>
        <w:jc w:val="both"/>
        <w:rPr>
          <w:rFonts w:asciiTheme="minorHAnsi" w:eastAsiaTheme="minorEastAsia" w:hAnsiTheme="minorHAnsi" w:cstheme="minorBidi"/>
        </w:rPr>
      </w:pPr>
      <w:r w:rsidRPr="141C8887">
        <w:rPr>
          <w:rFonts w:asciiTheme="minorHAnsi" w:eastAsiaTheme="minorEastAsia" w:hAnsiTheme="minorHAnsi" w:cstheme="minorBidi"/>
        </w:rPr>
        <w:t>(</w:t>
      </w:r>
      <w:r w:rsidR="00906C09" w:rsidRPr="141C8887">
        <w:rPr>
          <w:rFonts w:asciiTheme="minorHAnsi" w:eastAsiaTheme="minorEastAsia" w:hAnsiTheme="minorHAnsi" w:cstheme="minorBidi"/>
        </w:rPr>
        <w:t>ⅲ</w:t>
      </w:r>
      <w:r w:rsidRPr="141C8887">
        <w:rPr>
          <w:rFonts w:asciiTheme="minorHAnsi" w:eastAsiaTheme="minorEastAsia" w:hAnsiTheme="minorHAnsi" w:cstheme="minorBidi"/>
        </w:rPr>
        <w:t>)</w:t>
      </w:r>
      <w:r>
        <w:tab/>
      </w:r>
      <w:r w:rsidRPr="141C8887">
        <w:rPr>
          <w:rFonts w:asciiTheme="minorHAnsi" w:eastAsiaTheme="minorEastAsia" w:hAnsiTheme="minorHAnsi" w:cstheme="minorBidi"/>
        </w:rPr>
        <w:t>主務官庁による行政処分、解散命令その他これらに類するもの</w:t>
      </w:r>
    </w:p>
    <w:p w14:paraId="6CC763CF" w14:textId="77777777" w:rsidR="00CA5710" w:rsidRDefault="00CA5710" w:rsidP="141C8887">
      <w:pPr>
        <w:ind w:firstLineChars="100" w:firstLine="210"/>
      </w:pPr>
    </w:p>
    <w:p w14:paraId="1F3D0D30" w14:textId="3ABF14CA" w:rsidR="00BE117F" w:rsidRPr="002D2C38" w:rsidRDefault="00BE117F" w:rsidP="141C8887">
      <w:pPr>
        <w:keepNext/>
      </w:pPr>
      <w:r w:rsidRPr="141C8887">
        <w:t>第</w:t>
      </w:r>
      <w:r w:rsidR="00F32E11" w:rsidRPr="141C8887">
        <w:t>2</w:t>
      </w:r>
      <w:r w:rsidRPr="141C8887">
        <w:t>条（</w:t>
      </w:r>
      <w:r w:rsidR="003E0A04" w:rsidRPr="141C8887">
        <w:t>ガバナンス・コンプライアンス体制等の整備等</w:t>
      </w:r>
      <w:r w:rsidRPr="141C8887">
        <w:t>）</w:t>
      </w:r>
    </w:p>
    <w:p w14:paraId="0584879F" w14:textId="15453C1E" w:rsidR="003E0A04" w:rsidRDefault="003E0A04" w:rsidP="141C8887">
      <w:pPr>
        <w:pStyle w:val="ab"/>
        <w:numPr>
          <w:ilvl w:val="0"/>
          <w:numId w:val="1"/>
        </w:numPr>
        <w:tabs>
          <w:tab w:val="left" w:pos="193"/>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textAlignment w:val="baseline"/>
        <w:rPr>
          <w:rFonts w:asciiTheme="minorHAnsi" w:eastAsiaTheme="minorEastAsia" w:hAnsiTheme="minorHAnsi" w:cstheme="minorBidi"/>
        </w:rPr>
      </w:pPr>
      <w:r w:rsidRPr="141C8887">
        <w:rPr>
          <w:rFonts w:asciiTheme="minorHAnsi" w:eastAsiaTheme="minorEastAsia" w:hAnsiTheme="minorHAnsi" w:cstheme="minorBidi"/>
        </w:rPr>
        <w:t>甲は、不正行為等、利益相反その他本組合の事業運営上のリスクを管理するため、ガバナンス・コンプライアンス体制の整備として、</w:t>
      </w:r>
      <w:r w:rsidR="00CA5710" w:rsidRPr="141C8887">
        <w:rPr>
          <w:rFonts w:asciiTheme="minorHAnsi" w:eastAsiaTheme="minorEastAsia" w:hAnsiTheme="minorHAnsi" w:cstheme="minorBidi"/>
        </w:rPr>
        <w:t>本組合契約第22条の2第1項各号に掲げる措置に加え、</w:t>
      </w:r>
      <w:r w:rsidRPr="141C8887">
        <w:rPr>
          <w:rFonts w:asciiTheme="minorHAnsi" w:eastAsiaTheme="minorEastAsia" w:hAnsiTheme="minorHAnsi" w:cstheme="minorBidi"/>
        </w:rPr>
        <w:t>次の各号に掲げる措置を講じなければならない。</w:t>
      </w:r>
    </w:p>
    <w:p w14:paraId="042FAA21" w14:textId="551E1654" w:rsidR="00BE117F" w:rsidRDefault="00CA5710" w:rsidP="141C8887">
      <w:pPr>
        <w:pStyle w:val="ab"/>
        <w:tabs>
          <w:tab w:val="left" w:pos="193"/>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1134" w:hanging="562"/>
        <w:textAlignment w:val="baseline"/>
        <w:rPr>
          <w:rFonts w:asciiTheme="minorHAnsi" w:eastAsiaTheme="minorEastAsia" w:hAnsiTheme="minorHAnsi" w:cstheme="minorBidi"/>
          <w:kern w:val="0"/>
        </w:rPr>
      </w:pPr>
      <w:r w:rsidRPr="141C8887">
        <w:rPr>
          <w:rFonts w:asciiTheme="minorHAnsi" w:eastAsiaTheme="minorEastAsia" w:hAnsiTheme="minorHAnsi" w:cstheme="minorBidi"/>
        </w:rPr>
        <w:lastRenderedPageBreak/>
        <w:t>①</w:t>
      </w:r>
      <w:r>
        <w:tab/>
      </w:r>
      <w:r w:rsidR="003E0A04" w:rsidRPr="141C8887">
        <w:rPr>
          <w:rFonts w:asciiTheme="minorHAnsi" w:eastAsiaTheme="minorEastAsia" w:hAnsiTheme="minorHAnsi" w:cstheme="minorBidi"/>
        </w:rPr>
        <w:t>ガバナンス・コンプライアンス体制に関する規程のうち乙が別途指定する規程の内容に変更があった場合は、乙に遅滞なく報告する</w:t>
      </w:r>
      <w:r w:rsidRPr="141C8887">
        <w:rPr>
          <w:rFonts w:asciiTheme="minorHAnsi" w:eastAsiaTheme="minorEastAsia" w:hAnsiTheme="minorHAnsi" w:cstheme="minorBidi"/>
        </w:rPr>
        <w:t>こと</w:t>
      </w:r>
      <w:r w:rsidR="003E0A04" w:rsidRPr="141C8887">
        <w:rPr>
          <w:rFonts w:asciiTheme="minorHAnsi" w:eastAsiaTheme="minorEastAsia" w:hAnsiTheme="minorHAnsi" w:cstheme="minorBidi"/>
        </w:rPr>
        <w:t>。</w:t>
      </w:r>
    </w:p>
    <w:p w14:paraId="339E769A" w14:textId="19247D2B" w:rsidR="00BE117F" w:rsidRPr="002D2C38" w:rsidRDefault="00CA5710" w:rsidP="141C8887">
      <w:pPr>
        <w:pStyle w:val="ab"/>
        <w:tabs>
          <w:tab w:val="left" w:pos="567"/>
          <w:tab w:val="left" w:pos="141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1134" w:hanging="567"/>
        <w:textAlignment w:val="baseline"/>
        <w:rPr>
          <w:rFonts w:asciiTheme="minorHAnsi" w:eastAsiaTheme="minorEastAsia" w:hAnsiTheme="minorHAnsi" w:cstheme="minorBidi"/>
          <w:kern w:val="0"/>
        </w:rPr>
      </w:pPr>
      <w:r w:rsidRPr="141C8887">
        <w:rPr>
          <w:rFonts w:asciiTheme="minorHAnsi" w:eastAsiaTheme="minorEastAsia" w:hAnsiTheme="minorHAnsi" w:cstheme="minorBidi"/>
          <w:kern w:val="0"/>
        </w:rPr>
        <w:t>②</w:t>
      </w:r>
      <w:r>
        <w:rPr>
          <w:rFonts w:ascii="Times New Roman" w:hAnsi="Times New Roman"/>
          <w:kern w:val="0"/>
        </w:rPr>
        <w:tab/>
      </w:r>
      <w:r w:rsidR="003E0A04" w:rsidRPr="141C8887">
        <w:rPr>
          <w:rFonts w:asciiTheme="minorHAnsi" w:eastAsiaTheme="minorEastAsia" w:hAnsiTheme="minorHAnsi" w:cstheme="minorBidi"/>
          <w:kern w:val="0"/>
        </w:rPr>
        <w:t>乙の内部通報制度を通じて、甲に係る通報があった場合に乙が甲に対して実施する必要な調査に協力する</w:t>
      </w:r>
      <w:r w:rsidRPr="141C8887">
        <w:rPr>
          <w:rFonts w:asciiTheme="minorHAnsi" w:eastAsiaTheme="minorEastAsia" w:hAnsiTheme="minorHAnsi" w:cstheme="minorBidi"/>
        </w:rPr>
        <w:t>こと</w:t>
      </w:r>
      <w:r w:rsidR="003E0A04" w:rsidRPr="141C8887">
        <w:rPr>
          <w:rFonts w:asciiTheme="minorHAnsi" w:eastAsiaTheme="minorEastAsia" w:hAnsiTheme="minorHAnsi" w:cstheme="minorBidi"/>
          <w:kern w:val="0"/>
        </w:rPr>
        <w:t>。</w:t>
      </w:r>
    </w:p>
    <w:p w14:paraId="0E185716" w14:textId="4638F95E" w:rsidR="00CA5710" w:rsidRDefault="00CA5710" w:rsidP="141C8887">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1134" w:hanging="567"/>
        <w:textAlignment w:val="baseline"/>
        <w:rPr>
          <w:rFonts w:asciiTheme="minorHAnsi" w:eastAsiaTheme="minorEastAsia" w:hAnsiTheme="minorHAnsi" w:cstheme="minorBidi"/>
        </w:rPr>
      </w:pPr>
      <w:r w:rsidRPr="141C8887">
        <w:rPr>
          <w:rFonts w:asciiTheme="minorHAnsi" w:eastAsiaTheme="minorEastAsia" w:hAnsiTheme="minorHAnsi" w:cstheme="minorBidi"/>
          <w:kern w:val="0"/>
        </w:rPr>
        <w:t>③</w:t>
      </w:r>
      <w:r>
        <w:rPr>
          <w:rFonts w:ascii="Times New Roman" w:hAnsi="Times New Roman"/>
          <w:kern w:val="0"/>
        </w:rPr>
        <w:tab/>
      </w:r>
      <w:r w:rsidR="003E0A04" w:rsidRPr="141C8887">
        <w:rPr>
          <w:rFonts w:asciiTheme="minorHAnsi" w:eastAsiaTheme="minorEastAsia" w:hAnsiTheme="minorHAnsi" w:cstheme="minorBidi"/>
          <w:kern w:val="0"/>
        </w:rPr>
        <w:t>甲</w:t>
      </w:r>
      <w:r w:rsidR="003E0A04" w:rsidRPr="141C8887">
        <w:rPr>
          <w:rFonts w:asciiTheme="minorHAnsi" w:eastAsiaTheme="minorEastAsia" w:hAnsiTheme="minorHAnsi" w:cstheme="minorBidi"/>
        </w:rPr>
        <w:t>において整備された規程の運用状況について乙の実施する調査に協力する</w:t>
      </w:r>
      <w:r w:rsidRPr="141C8887">
        <w:rPr>
          <w:rFonts w:asciiTheme="minorHAnsi" w:eastAsiaTheme="minorEastAsia" w:hAnsiTheme="minorHAnsi" w:cstheme="minorBidi"/>
        </w:rPr>
        <w:t>こと。</w:t>
      </w:r>
    </w:p>
    <w:p w14:paraId="6138B7C7" w14:textId="3C9BFEA2" w:rsidR="00BE117F" w:rsidRPr="002D2C38" w:rsidRDefault="00CA5710" w:rsidP="141C8887">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1134" w:hanging="567"/>
        <w:textAlignment w:val="baseline"/>
        <w:rPr>
          <w:rFonts w:asciiTheme="minorHAnsi" w:eastAsiaTheme="minorEastAsia" w:hAnsiTheme="minorHAnsi" w:cstheme="minorBidi"/>
          <w:kern w:val="0"/>
        </w:rPr>
      </w:pPr>
      <w:r w:rsidRPr="141C8887">
        <w:rPr>
          <w:rFonts w:asciiTheme="minorHAnsi" w:eastAsiaTheme="minorEastAsia" w:hAnsiTheme="minorHAnsi" w:cstheme="minorBidi"/>
          <w:kern w:val="0"/>
        </w:rPr>
        <w:t>④</w:t>
      </w:r>
      <w:r>
        <w:rPr>
          <w:rFonts w:ascii="Times New Roman" w:hAnsi="Times New Roman"/>
          <w:kern w:val="0"/>
        </w:rPr>
        <w:tab/>
      </w:r>
      <w:r w:rsidRPr="141C8887">
        <w:rPr>
          <w:rFonts w:asciiTheme="minorHAnsi" w:eastAsiaTheme="minorEastAsia" w:hAnsiTheme="minorHAnsi" w:cstheme="minorBidi"/>
          <w:kern w:val="0"/>
        </w:rPr>
        <w:t>投資先事業者において不正があったことを認識した場合には、速やかに当該投資先事業者に対する調査を実施し、その調査結果を乙に報告する</w:t>
      </w:r>
      <w:r w:rsidRPr="141C8887">
        <w:rPr>
          <w:rFonts w:asciiTheme="minorHAnsi" w:eastAsiaTheme="minorEastAsia" w:hAnsiTheme="minorHAnsi" w:cstheme="minorBidi"/>
        </w:rPr>
        <w:t>こと。</w:t>
      </w:r>
    </w:p>
    <w:p w14:paraId="1D8E7212" w14:textId="0E7CCEC1" w:rsidR="00BE117F" w:rsidRDefault="00CA5710" w:rsidP="00CA5710">
      <w:pPr>
        <w:pStyle w:val="af"/>
        <w:numPr>
          <w:ilvl w:val="0"/>
          <w:numId w:val="1"/>
        </w:numPr>
        <w:rPr>
          <w:rFonts w:ascii="Times New Roman" w:hAnsi="Times New Roman"/>
        </w:rPr>
      </w:pPr>
      <w:r>
        <w:rPr>
          <w:rFonts w:ascii="Times New Roman" w:hAnsi="Times New Roman" w:hint="eastAsia"/>
        </w:rPr>
        <w:t>甲</w:t>
      </w:r>
      <w:r w:rsidRPr="00CA5710">
        <w:rPr>
          <w:rFonts w:ascii="Times New Roman" w:hAnsi="Times New Roman" w:hint="eastAsia"/>
        </w:rPr>
        <w:t>は、</w:t>
      </w:r>
      <w:r w:rsidRPr="006A5824">
        <w:rPr>
          <w:rFonts w:hint="eastAsia"/>
        </w:rPr>
        <w:t>不正行為等の存在が合理的に認められた場合、</w:t>
      </w:r>
      <w:r>
        <w:rPr>
          <w:rFonts w:hint="eastAsia"/>
        </w:rPr>
        <w:t>当該</w:t>
      </w:r>
      <w:r w:rsidRPr="006A5824">
        <w:rPr>
          <w:rFonts w:hint="eastAsia"/>
        </w:rPr>
        <w:t>不正行為等</w:t>
      </w:r>
      <w:r>
        <w:rPr>
          <w:rFonts w:hint="eastAsia"/>
        </w:rPr>
        <w:t>の内容及び</w:t>
      </w:r>
      <w:r w:rsidRPr="005C50F1">
        <w:rPr>
          <w:rFonts w:ascii="Times New Roman" w:hAnsi="Times New Roman" w:hint="eastAsia"/>
        </w:rPr>
        <w:t>本組合契約</w:t>
      </w:r>
      <w:r>
        <w:rPr>
          <w:rFonts w:ascii="Times New Roman" w:hAnsi="Times New Roman" w:hint="eastAsia"/>
        </w:rPr>
        <w:t>第</w:t>
      </w:r>
      <w:r>
        <w:rPr>
          <w:rFonts w:ascii="Times New Roman" w:hAnsi="Times New Roman" w:hint="eastAsia"/>
        </w:rPr>
        <w:t>22</w:t>
      </w:r>
      <w:r>
        <w:rPr>
          <w:rFonts w:ascii="Times New Roman" w:hAnsi="Times New Roman" w:hint="eastAsia"/>
        </w:rPr>
        <w:t>条の</w:t>
      </w:r>
      <w:r>
        <w:rPr>
          <w:rFonts w:ascii="Times New Roman" w:hAnsi="Times New Roman" w:hint="eastAsia"/>
        </w:rPr>
        <w:t>2</w:t>
      </w:r>
      <w:r>
        <w:rPr>
          <w:rFonts w:ascii="Times New Roman" w:hAnsi="Times New Roman" w:hint="eastAsia"/>
        </w:rPr>
        <w:t>第</w:t>
      </w:r>
      <w:r>
        <w:rPr>
          <w:rFonts w:ascii="Times New Roman" w:hAnsi="Times New Roman" w:hint="eastAsia"/>
        </w:rPr>
        <w:t>2</w:t>
      </w:r>
      <w:r>
        <w:rPr>
          <w:rFonts w:ascii="Times New Roman" w:hAnsi="Times New Roman" w:hint="eastAsia"/>
        </w:rPr>
        <w:t>項に基づく</w:t>
      </w:r>
      <w:r w:rsidRPr="006A5824">
        <w:rPr>
          <w:rFonts w:hint="eastAsia"/>
        </w:rPr>
        <w:t>関係者に対する処分、再発防止策の策定等の措置</w:t>
      </w:r>
      <w:r>
        <w:rPr>
          <w:rFonts w:hint="eastAsia"/>
        </w:rPr>
        <w:t>の内容</w:t>
      </w:r>
      <w:r>
        <w:rPr>
          <w:rFonts w:ascii="Times New Roman" w:hAnsi="Times New Roman" w:hint="eastAsia"/>
        </w:rPr>
        <w:t>を</w:t>
      </w:r>
      <w:r w:rsidRPr="00CA5710">
        <w:rPr>
          <w:rFonts w:ascii="Times New Roman" w:hAnsi="Times New Roman" w:hint="eastAsia"/>
        </w:rPr>
        <w:t>、</w:t>
      </w:r>
      <w:r>
        <w:rPr>
          <w:rFonts w:ascii="Times New Roman" w:hAnsi="Times New Roman" w:hint="eastAsia"/>
        </w:rPr>
        <w:t>乙</w:t>
      </w:r>
      <w:r w:rsidRPr="00CA5710">
        <w:rPr>
          <w:rFonts w:ascii="Times New Roman" w:hAnsi="Times New Roman"/>
        </w:rPr>
        <w:t>に対して報告する</w:t>
      </w:r>
      <w:r>
        <w:rPr>
          <w:rFonts w:ascii="Times New Roman" w:hAnsi="Times New Roman" w:hint="eastAsia"/>
        </w:rPr>
        <w:t>。</w:t>
      </w:r>
    </w:p>
    <w:p w14:paraId="6D2C8487" w14:textId="77777777" w:rsidR="00CA5710" w:rsidRPr="00CA5710" w:rsidRDefault="00CA5710" w:rsidP="00CA5710">
      <w:pPr>
        <w:rPr>
          <w:rFonts w:ascii="Times New Roman" w:hAnsi="Times New Roman"/>
        </w:rPr>
      </w:pPr>
    </w:p>
    <w:p w14:paraId="7CBAD5A2" w14:textId="053A73DB" w:rsidR="00BE117F" w:rsidRDefault="00BE117F" w:rsidP="00BE117F">
      <w:pPr>
        <w:keepNext/>
        <w:rPr>
          <w:rFonts w:ascii="Times New Roman" w:hAnsi="Times New Roman"/>
        </w:rPr>
      </w:pPr>
      <w:r>
        <w:rPr>
          <w:rFonts w:ascii="Times New Roman" w:hAnsi="Times New Roman" w:hint="eastAsia"/>
        </w:rPr>
        <w:t>第</w:t>
      </w:r>
      <w:r w:rsidR="00F32E11">
        <w:rPr>
          <w:rFonts w:ascii="Times New Roman" w:hAnsi="Times New Roman"/>
        </w:rPr>
        <w:t>3</w:t>
      </w:r>
      <w:r>
        <w:rPr>
          <w:rFonts w:ascii="Times New Roman" w:hAnsi="Times New Roman" w:hint="eastAsia"/>
        </w:rPr>
        <w:t>条（</w:t>
      </w:r>
      <w:r w:rsidR="00CA5710" w:rsidRPr="00CA5710">
        <w:rPr>
          <w:rFonts w:ascii="Times New Roman" w:hAnsi="Times New Roman" w:hint="eastAsia"/>
        </w:rPr>
        <w:t>シンボルマークの活用</w:t>
      </w:r>
      <w:r>
        <w:rPr>
          <w:rFonts w:ascii="Times New Roman" w:hAnsi="Times New Roman" w:hint="eastAsia"/>
        </w:rPr>
        <w:t>）</w:t>
      </w:r>
    </w:p>
    <w:p w14:paraId="26A2916D" w14:textId="1DF53BC0" w:rsidR="00DA4024" w:rsidRDefault="00DA4024" w:rsidP="00BE117F">
      <w:pPr>
        <w:ind w:firstLineChars="100" w:firstLine="210"/>
        <w:rPr>
          <w:rFonts w:ascii="Times New Roman" w:hAnsi="Times New Roman"/>
        </w:rPr>
      </w:pPr>
    </w:p>
    <w:p w14:paraId="407B0F58" w14:textId="62DD405D" w:rsidR="00361F5B" w:rsidRDefault="00090FB3" w:rsidP="00921B50">
      <w:pPr>
        <w:ind w:leftChars="68" w:left="567" w:hangingChars="202" w:hanging="424"/>
        <w:rPr>
          <w:rFonts w:ascii="Times New Roman" w:hAnsi="Times New Roman"/>
        </w:rPr>
      </w:pPr>
      <w:r>
        <w:rPr>
          <w:rFonts w:ascii="Times New Roman" w:hAnsi="Times New Roman" w:hint="eastAsia"/>
        </w:rPr>
        <w:t>1.</w:t>
      </w:r>
      <w:r>
        <w:rPr>
          <w:rFonts w:ascii="Times New Roman" w:hAnsi="Times New Roman"/>
        </w:rPr>
        <w:tab/>
      </w:r>
      <w:r>
        <w:rPr>
          <w:rFonts w:ascii="Times New Roman" w:hAnsi="Times New Roman" w:hint="eastAsia"/>
        </w:rPr>
        <w:t>甲</w:t>
      </w:r>
      <w:r w:rsidRPr="00090FB3">
        <w:rPr>
          <w:rFonts w:ascii="Times New Roman" w:hAnsi="Times New Roman" w:hint="eastAsia"/>
        </w:rPr>
        <w:t>は、本組合の事業を実施し、又は投資先事業者をして民間公益事業を実施させるにあたり、休眠預金等交付金に係る資金を活用して実施する事業であることを示すため、</w:t>
      </w:r>
      <w:r w:rsidR="00BC3F75" w:rsidRPr="00BC3F75">
        <w:rPr>
          <w:rFonts w:ascii="Times New Roman" w:hAnsi="Times New Roman" w:hint="eastAsia"/>
        </w:rPr>
        <w:t>乙</w:t>
      </w:r>
      <w:r w:rsidRPr="00090FB3">
        <w:rPr>
          <w:rFonts w:ascii="Times New Roman" w:hAnsi="Times New Roman"/>
        </w:rPr>
        <w:t>が指定するシンボルマーク（以下「本シンボルマーク」という。）を表示し又は投資先事業者をして表示させるものとする。</w:t>
      </w:r>
    </w:p>
    <w:p w14:paraId="6E18B4B5" w14:textId="4F2359FB" w:rsidR="00090FB3" w:rsidRDefault="00090FB3" w:rsidP="00090FB3">
      <w:pPr>
        <w:ind w:leftChars="68" w:left="567" w:hangingChars="202" w:hanging="424"/>
        <w:rPr>
          <w:rFonts w:ascii="Times New Roman" w:hAnsi="Times New Roman"/>
        </w:rPr>
      </w:pPr>
      <w:r>
        <w:rPr>
          <w:rFonts w:ascii="Times New Roman" w:hAnsi="Times New Roman" w:hint="eastAsia"/>
        </w:rPr>
        <w:t>2.</w:t>
      </w:r>
      <w:r>
        <w:rPr>
          <w:rFonts w:ascii="Times New Roman" w:hAnsi="Times New Roman"/>
        </w:rPr>
        <w:tab/>
      </w:r>
      <w:r>
        <w:rPr>
          <w:rFonts w:ascii="Times New Roman" w:hAnsi="Times New Roman" w:hint="eastAsia"/>
        </w:rPr>
        <w:t>甲</w:t>
      </w:r>
      <w:r w:rsidRPr="00090FB3">
        <w:rPr>
          <w:rFonts w:ascii="Times New Roman" w:hAnsi="Times New Roman" w:hint="eastAsia"/>
        </w:rPr>
        <w:t>は、本シンボルマークの使用にあたって、</w:t>
      </w:r>
      <w:r>
        <w:rPr>
          <w:rFonts w:ascii="Times New Roman" w:hAnsi="Times New Roman" w:hint="eastAsia"/>
        </w:rPr>
        <w:t>乙</w:t>
      </w:r>
      <w:r w:rsidRPr="00090FB3">
        <w:rPr>
          <w:rFonts w:ascii="Times New Roman" w:hAnsi="Times New Roman"/>
        </w:rPr>
        <w:t>が作成し、</w:t>
      </w:r>
      <w:r>
        <w:rPr>
          <w:rFonts w:ascii="Times New Roman" w:hAnsi="Times New Roman" w:hint="eastAsia"/>
        </w:rPr>
        <w:t>乙</w:t>
      </w:r>
      <w:r w:rsidRPr="00090FB3">
        <w:rPr>
          <w:rFonts w:ascii="Times New Roman" w:hAnsi="Times New Roman"/>
        </w:rPr>
        <w:t>の</w:t>
      </w:r>
      <w:r w:rsidRPr="00090FB3">
        <w:rPr>
          <w:rFonts w:ascii="Times New Roman" w:hAnsi="Times New Roman"/>
        </w:rPr>
        <w:t>Web</w:t>
      </w:r>
      <w:r w:rsidRPr="00090FB3">
        <w:rPr>
          <w:rFonts w:ascii="Times New Roman" w:hAnsi="Times New Roman"/>
        </w:rPr>
        <w:t>サイト上で公表するシンボルマーク利用の手引きに従うものとし、投資先事業者に対しても当該規程を遵守させるものとする。なお、当該規程に定めのない事項については、</w:t>
      </w:r>
      <w:r>
        <w:rPr>
          <w:rFonts w:ascii="Times New Roman" w:hAnsi="Times New Roman" w:hint="eastAsia"/>
        </w:rPr>
        <w:t>甲</w:t>
      </w:r>
      <w:r w:rsidRPr="00090FB3">
        <w:rPr>
          <w:rFonts w:ascii="Times New Roman" w:hAnsi="Times New Roman"/>
        </w:rPr>
        <w:t>と投資先事業者との間で協議の上、決定するものとし、決定された内容については、当該決定後、速やかに</w:t>
      </w:r>
      <w:r>
        <w:rPr>
          <w:rFonts w:ascii="Times New Roman" w:hAnsi="Times New Roman" w:hint="eastAsia"/>
        </w:rPr>
        <w:t>乙</w:t>
      </w:r>
      <w:r w:rsidRPr="00090FB3">
        <w:rPr>
          <w:rFonts w:ascii="Times New Roman" w:hAnsi="Times New Roman"/>
        </w:rPr>
        <w:t>に通知するものとする。</w:t>
      </w:r>
    </w:p>
    <w:p w14:paraId="0FC27632" w14:textId="77777777" w:rsidR="00090FB3" w:rsidRPr="00090FB3" w:rsidRDefault="00090FB3" w:rsidP="00BE117F">
      <w:pPr>
        <w:ind w:firstLineChars="100" w:firstLine="210"/>
        <w:rPr>
          <w:rFonts w:ascii="Times New Roman" w:hAnsi="Times New Roman"/>
        </w:rPr>
      </w:pPr>
    </w:p>
    <w:p w14:paraId="796DD5AF" w14:textId="35ABDEA7" w:rsidR="00361F5B" w:rsidRDefault="00361F5B" w:rsidP="00361F5B">
      <w:pPr>
        <w:keepNext/>
        <w:rPr>
          <w:rFonts w:ascii="Times New Roman" w:hAnsi="Times New Roman"/>
        </w:rPr>
      </w:pPr>
      <w:r>
        <w:rPr>
          <w:rFonts w:ascii="Times New Roman" w:hAnsi="Times New Roman" w:hint="eastAsia"/>
        </w:rPr>
        <w:t>第</w:t>
      </w:r>
      <w:r>
        <w:rPr>
          <w:rFonts w:ascii="Times New Roman" w:hAnsi="Times New Roman" w:hint="eastAsia"/>
        </w:rPr>
        <w:t>4</w:t>
      </w:r>
      <w:r>
        <w:rPr>
          <w:rFonts w:ascii="Times New Roman" w:hAnsi="Times New Roman" w:hint="eastAsia"/>
        </w:rPr>
        <w:t>条（</w:t>
      </w:r>
      <w:r w:rsidRPr="00361F5B">
        <w:rPr>
          <w:rFonts w:ascii="Times New Roman" w:hAnsi="Times New Roman" w:hint="eastAsia"/>
        </w:rPr>
        <w:t>反社会的勢力等の排除</w:t>
      </w:r>
      <w:r>
        <w:rPr>
          <w:rFonts w:ascii="Times New Roman" w:hAnsi="Times New Roman" w:hint="eastAsia"/>
        </w:rPr>
        <w:t>に関する協力）</w:t>
      </w:r>
    </w:p>
    <w:p w14:paraId="0617BF24" w14:textId="6D46866B" w:rsidR="00361F5B" w:rsidRPr="00361F5B" w:rsidRDefault="00361F5B" w:rsidP="00361F5B">
      <w:pPr>
        <w:ind w:firstLineChars="100" w:firstLine="210"/>
        <w:rPr>
          <w:rFonts w:ascii="Times New Roman" w:hAnsi="Times New Roman"/>
        </w:rPr>
      </w:pPr>
      <w:r w:rsidRPr="002D2C38">
        <w:rPr>
          <w:rFonts w:ascii="Times New Roman" w:hAnsi="Times New Roman"/>
        </w:rPr>
        <w:t>乙</w:t>
      </w:r>
      <w:r>
        <w:rPr>
          <w:rFonts w:ascii="Times New Roman" w:hAnsi="Times New Roman" w:hint="eastAsia"/>
        </w:rPr>
        <w:t>は</w:t>
      </w:r>
      <w:r w:rsidRPr="00030C07">
        <w:rPr>
          <w:rFonts w:ascii="Times New Roman" w:hAnsi="Times New Roman" w:hint="eastAsia"/>
        </w:rPr>
        <w:t>、甲が本組合契約第</w:t>
      </w:r>
      <w:r w:rsidRPr="00030C07">
        <w:rPr>
          <w:rFonts w:ascii="Times New Roman" w:hAnsi="Times New Roman" w:hint="eastAsia"/>
        </w:rPr>
        <w:t>52</w:t>
      </w:r>
      <w:r w:rsidRPr="00030C07">
        <w:rPr>
          <w:rFonts w:ascii="Times New Roman" w:hAnsi="Times New Roman" w:hint="eastAsia"/>
        </w:rPr>
        <w:t>条第</w:t>
      </w:r>
      <w:r w:rsidRPr="00030C07">
        <w:rPr>
          <w:rFonts w:ascii="Times New Roman" w:hAnsi="Times New Roman" w:hint="eastAsia"/>
        </w:rPr>
        <w:t>5</w:t>
      </w:r>
      <w:r w:rsidRPr="00030C07">
        <w:rPr>
          <w:rFonts w:ascii="Times New Roman" w:hAnsi="Times New Roman" w:hint="eastAsia"/>
        </w:rPr>
        <w:t>項に基づ</w:t>
      </w:r>
      <w:r w:rsidR="0009722E" w:rsidRPr="00030C07">
        <w:rPr>
          <w:rFonts w:ascii="Times New Roman" w:hAnsi="Times New Roman" w:hint="eastAsia"/>
        </w:rPr>
        <w:t>き投資先事業者にかかる反社会的勢力への該当性について</w:t>
      </w:r>
      <w:r w:rsidRPr="00030C07">
        <w:rPr>
          <w:rFonts w:ascii="Times New Roman" w:hAnsi="Times New Roman" w:hint="eastAsia"/>
        </w:rPr>
        <w:t>警察への照会による確認を行う場合、甲からの要請に基づいて合理的な範囲内で甲に</w:t>
      </w:r>
      <w:r w:rsidRPr="00030C07">
        <w:rPr>
          <w:rFonts w:hint="eastAsia"/>
        </w:rPr>
        <w:t>協力するものとする。</w:t>
      </w:r>
    </w:p>
    <w:p w14:paraId="634B5FBF" w14:textId="77777777" w:rsidR="00BA414E" w:rsidRDefault="00BA414E" w:rsidP="00870B43">
      <w:pPr>
        <w:ind w:firstLineChars="100" w:firstLine="210"/>
        <w:rPr>
          <w:rFonts w:hAnsi="ＭＳ 明朝"/>
        </w:rPr>
      </w:pPr>
      <w:bookmarkStart w:id="1" w:name="_Hlk176366589"/>
    </w:p>
    <w:p w14:paraId="1C3B02A9" w14:textId="73CF301B" w:rsidR="00BA414E" w:rsidRDefault="00BA414E" w:rsidP="3DCCBD5B">
      <w:pPr>
        <w:keepNext/>
      </w:pPr>
      <w:r w:rsidRPr="3DCCBD5B">
        <w:t>第</w:t>
      </w:r>
      <w:r w:rsidR="00D552D4" w:rsidRPr="3DCCBD5B">
        <w:t>5</w:t>
      </w:r>
      <w:r w:rsidRPr="3DCCBD5B">
        <w:t>条（休眠預金等活用法に基づく公募手続への参加）</w:t>
      </w:r>
    </w:p>
    <w:p w14:paraId="5EB8C243" w14:textId="77EA6277" w:rsidR="00BA414E" w:rsidRPr="00BA414E" w:rsidRDefault="00BA414E" w:rsidP="3DCCBD5B">
      <w:pPr>
        <w:pStyle w:val="ab"/>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0" w:firstLine="284"/>
        <w:textAlignment w:val="baseline"/>
        <w:rPr>
          <w:rFonts w:asciiTheme="minorHAnsi" w:eastAsiaTheme="minorEastAsia" w:hAnsiTheme="minorHAnsi" w:cstheme="minorBidi"/>
        </w:rPr>
      </w:pPr>
      <w:r w:rsidRPr="3DCCBD5B">
        <w:rPr>
          <w:rFonts w:asciiTheme="minorHAnsi" w:eastAsiaTheme="minorEastAsia" w:hAnsiTheme="minorHAnsi" w:cstheme="minorBidi"/>
        </w:rPr>
        <w:t>甲は、本組合が資金分配団体としての選定を取消された場合には、その取消しの日から3年間、乙が行う休眠預金等活用法に基づく公募手続に申請することができないことを確認する。</w:t>
      </w:r>
    </w:p>
    <w:bookmarkEnd w:id="1"/>
    <w:p w14:paraId="02EB7C68" w14:textId="77777777" w:rsidR="00870B43" w:rsidRPr="006415E9" w:rsidRDefault="00870B43" w:rsidP="3DCCBD5B"/>
    <w:p w14:paraId="10CB8CF0" w14:textId="62E2FA60" w:rsidR="00BE117F" w:rsidRDefault="00BE117F" w:rsidP="3DCCBD5B">
      <w:pPr>
        <w:keepNext/>
      </w:pPr>
      <w:r w:rsidRPr="3DCCBD5B">
        <w:t>第</w:t>
      </w:r>
      <w:r w:rsidR="00D552D4" w:rsidRPr="3DCCBD5B">
        <w:t>6</w:t>
      </w:r>
      <w:r w:rsidRPr="3DCCBD5B">
        <w:t>条（準拠法及び合意管轄）</w:t>
      </w:r>
    </w:p>
    <w:p w14:paraId="6BEA8FCD" w14:textId="77777777" w:rsidR="00BE117F" w:rsidRDefault="00BE117F" w:rsidP="3DCCBD5B">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553" w:hanging="360"/>
        <w:textAlignment w:val="baseline"/>
        <w:rPr>
          <w:rFonts w:asciiTheme="minorHAnsi" w:eastAsiaTheme="minorEastAsia" w:hAnsiTheme="minorHAnsi" w:cstheme="minorBidi"/>
        </w:rPr>
      </w:pPr>
      <w:r w:rsidRPr="3DCCBD5B">
        <w:rPr>
          <w:rFonts w:asciiTheme="minorHAnsi" w:eastAsiaTheme="minorEastAsia" w:hAnsiTheme="minorHAnsi" w:cstheme="minorBidi"/>
        </w:rPr>
        <w:t>1.</w:t>
      </w:r>
      <w:r>
        <w:tab/>
      </w:r>
      <w:r w:rsidRPr="3DCCBD5B">
        <w:rPr>
          <w:rFonts w:asciiTheme="minorHAnsi" w:eastAsiaTheme="minorEastAsia" w:hAnsiTheme="minorHAnsi" w:cstheme="minorBidi"/>
        </w:rPr>
        <w:t>本サイドレターは、日本法に準拠し、日本法に従い解釈されるものとする。</w:t>
      </w:r>
    </w:p>
    <w:p w14:paraId="209BA9A7" w14:textId="77777777" w:rsidR="00BE117F" w:rsidRDefault="00BE117F" w:rsidP="3DCCBD5B">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553" w:hanging="360"/>
        <w:textAlignment w:val="baseline"/>
        <w:rPr>
          <w:rFonts w:asciiTheme="minorHAnsi" w:eastAsiaTheme="minorEastAsia" w:hAnsiTheme="minorHAnsi" w:cstheme="minorBidi"/>
        </w:rPr>
      </w:pPr>
      <w:r w:rsidRPr="3DCCBD5B">
        <w:rPr>
          <w:rFonts w:asciiTheme="minorHAnsi" w:eastAsiaTheme="minorEastAsia" w:hAnsiTheme="minorHAnsi" w:cstheme="minorBidi"/>
        </w:rPr>
        <w:lastRenderedPageBreak/>
        <w:t>2.</w:t>
      </w:r>
      <w:r>
        <w:tab/>
      </w:r>
      <w:r w:rsidRPr="3DCCBD5B">
        <w:rPr>
          <w:rFonts w:asciiTheme="minorHAnsi" w:eastAsiaTheme="minorEastAsia" w:hAnsiTheme="minorHAnsi" w:cstheme="minorBidi"/>
        </w:rPr>
        <w:t>本サイドレターに基づき又は本サイドレターに関して生ずる全ての紛争は、東京地方裁判所の専属的合意管轄に属するものとする。</w:t>
      </w:r>
    </w:p>
    <w:p w14:paraId="0EC84104" w14:textId="77777777" w:rsidR="00BE117F" w:rsidRDefault="00BE117F" w:rsidP="3DCCBD5B">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553" w:hanging="360"/>
        <w:textAlignment w:val="baseline"/>
        <w:rPr>
          <w:rFonts w:asciiTheme="minorHAnsi" w:eastAsiaTheme="minorEastAsia" w:hAnsiTheme="minorHAnsi" w:cstheme="minorBidi"/>
        </w:rPr>
      </w:pPr>
    </w:p>
    <w:p w14:paraId="3372E5A9" w14:textId="77777777" w:rsidR="00BE117F" w:rsidRDefault="00BE117F" w:rsidP="3DCCBD5B">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553" w:hanging="360"/>
        <w:jc w:val="center"/>
        <w:textAlignment w:val="baseline"/>
        <w:rPr>
          <w:rFonts w:asciiTheme="minorHAnsi" w:eastAsiaTheme="minorEastAsia" w:hAnsiTheme="minorHAnsi" w:cstheme="minorBidi"/>
        </w:rPr>
      </w:pPr>
      <w:r w:rsidRPr="3DCCBD5B">
        <w:rPr>
          <w:rFonts w:asciiTheme="minorHAnsi" w:eastAsiaTheme="minorEastAsia" w:hAnsiTheme="minorHAnsi" w:cstheme="minorBidi"/>
        </w:rPr>
        <w:t>（以下余白）</w:t>
      </w:r>
      <w:r w:rsidRPr="3DCCBD5B">
        <w:rPr>
          <w:rFonts w:asciiTheme="minorHAnsi" w:eastAsiaTheme="minorEastAsia" w:hAnsiTheme="minorHAnsi" w:cstheme="minorBidi"/>
        </w:rPr>
        <w:br w:type="page"/>
      </w:r>
    </w:p>
    <w:p w14:paraId="59E14881" w14:textId="77777777" w:rsidR="00BE117F" w:rsidRDefault="00BE117F" w:rsidP="00BE117F">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0" w:firstLine="193"/>
        <w:jc w:val="left"/>
        <w:textAlignment w:val="baseline"/>
        <w:rPr>
          <w:rFonts w:ascii="Times New Roman" w:hAnsi="Times New Roman"/>
        </w:rPr>
      </w:pPr>
      <w:r>
        <w:rPr>
          <w:rFonts w:ascii="Times New Roman" w:hAnsi="Times New Roman"/>
        </w:rPr>
        <w:t>上記合意の証として、本書</w:t>
      </w:r>
      <w:r>
        <w:rPr>
          <w:rFonts w:ascii="Times New Roman" w:hAnsi="Times New Roman" w:hint="eastAsia"/>
        </w:rPr>
        <w:t>2</w:t>
      </w:r>
      <w:r>
        <w:rPr>
          <w:rFonts w:ascii="Times New Roman" w:hAnsi="Times New Roman" w:hint="eastAsia"/>
        </w:rPr>
        <w:t>通を作成し、甲及び乙が記名押印の上、原本をそれぞれ保有する。</w:t>
      </w:r>
    </w:p>
    <w:p w14:paraId="32A75AF9" w14:textId="77777777" w:rsidR="00BE117F" w:rsidRDefault="00BE117F" w:rsidP="00BE117F">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0" w:firstLine="193"/>
        <w:jc w:val="left"/>
        <w:textAlignment w:val="baseline"/>
        <w:rPr>
          <w:rFonts w:ascii="Times New Roman" w:hAnsi="Times New Roman"/>
        </w:rPr>
      </w:pPr>
    </w:p>
    <w:p w14:paraId="5959E1B1" w14:textId="64462423" w:rsidR="00BE117F" w:rsidRPr="000420D2" w:rsidRDefault="003F7680" w:rsidP="00BE117F">
      <w:pPr>
        <w:overflowPunct/>
        <w:rPr>
          <w:rFonts w:ascii="Times New Roman" w:hAnsi="Times New Roman"/>
        </w:rPr>
      </w:pPr>
      <w:r>
        <w:rPr>
          <w:rFonts w:ascii="Times New Roman" w:hAnsi="Times New Roman" w:hint="eastAsia"/>
        </w:rPr>
        <w:t>●</w:t>
      </w:r>
      <w:r w:rsidR="00BE117F" w:rsidRPr="000420D2">
        <w:rPr>
          <w:rFonts w:ascii="Times New Roman" w:hAnsi="Times New Roman"/>
          <w:lang w:eastAsia="zh-TW"/>
        </w:rPr>
        <w:t>年</w:t>
      </w:r>
      <w:r>
        <w:rPr>
          <w:rFonts w:ascii="Times New Roman" w:hAnsi="Times New Roman" w:hint="eastAsia"/>
        </w:rPr>
        <w:t>●</w:t>
      </w:r>
      <w:r w:rsidR="00BE117F" w:rsidRPr="000420D2">
        <w:rPr>
          <w:rFonts w:ascii="Times New Roman" w:hAnsi="Times New Roman"/>
          <w:lang w:eastAsia="zh-TW"/>
        </w:rPr>
        <w:t>月</w:t>
      </w:r>
      <w:r w:rsidR="00BE117F">
        <w:rPr>
          <w:rFonts w:ascii="Times New Roman" w:hAnsi="Times New Roman" w:hint="eastAsia"/>
        </w:rPr>
        <w:t>●</w:t>
      </w:r>
      <w:r w:rsidR="00BE117F" w:rsidRPr="000420D2">
        <w:rPr>
          <w:rFonts w:ascii="Times New Roman" w:hAnsi="Times New Roman"/>
          <w:lang w:eastAsia="zh-TW"/>
        </w:rPr>
        <w:t>日</w:t>
      </w:r>
    </w:p>
    <w:p w14:paraId="683417F8" w14:textId="77777777" w:rsidR="00BE117F" w:rsidRPr="000420D2" w:rsidRDefault="00BE117F" w:rsidP="00BE117F">
      <w:pPr>
        <w:overflowPunct/>
        <w:spacing w:line="240" w:lineRule="auto"/>
        <w:ind w:left="1680" w:firstLineChars="700" w:firstLine="1470"/>
        <w:rPr>
          <w:rFonts w:ascii="Times New Roman" w:hAnsi="Times New Roman"/>
          <w:lang w:eastAsia="zh-TW"/>
        </w:rPr>
      </w:pPr>
    </w:p>
    <w:tbl>
      <w:tblPr>
        <w:tblW w:w="6213" w:type="dxa"/>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
        <w:gridCol w:w="1021"/>
        <w:gridCol w:w="4413"/>
      </w:tblGrid>
      <w:tr w:rsidR="00BE117F" w:rsidRPr="000420D2" w14:paraId="67104F4F" w14:textId="77777777" w:rsidTr="008518F3">
        <w:tc>
          <w:tcPr>
            <w:tcW w:w="1800" w:type="dxa"/>
            <w:gridSpan w:val="2"/>
            <w:tcBorders>
              <w:top w:val="nil"/>
              <w:left w:val="nil"/>
              <w:bottom w:val="nil"/>
              <w:right w:val="nil"/>
            </w:tcBorders>
          </w:tcPr>
          <w:p w14:paraId="318868AD" w14:textId="77777777" w:rsidR="00BE117F" w:rsidRPr="000420D2" w:rsidRDefault="00BE117F" w:rsidP="008518F3">
            <w:pPr>
              <w:tabs>
                <w:tab w:val="left" w:pos="835"/>
              </w:tabs>
              <w:overflowPunct/>
              <w:adjustRightInd w:val="0"/>
              <w:spacing w:line="240" w:lineRule="auto"/>
              <w:jc w:val="right"/>
              <w:rPr>
                <w:rFonts w:ascii="Times New Roman" w:hAnsi="Times New Roman"/>
                <w:color w:val="000000"/>
                <w:kern w:val="0"/>
              </w:rPr>
            </w:pPr>
            <w:r w:rsidRPr="000420D2">
              <w:rPr>
                <w:rFonts w:ascii="Times New Roman" w:hAnsi="Times New Roman" w:hint="eastAsia"/>
              </w:rPr>
              <w:t>「甲」：</w:t>
            </w:r>
          </w:p>
        </w:tc>
        <w:tc>
          <w:tcPr>
            <w:tcW w:w="4413" w:type="dxa"/>
            <w:tcBorders>
              <w:top w:val="nil"/>
              <w:left w:val="nil"/>
              <w:bottom w:val="nil"/>
              <w:right w:val="nil"/>
            </w:tcBorders>
          </w:tcPr>
          <w:p w14:paraId="592477AF" w14:textId="71D8FD3B" w:rsidR="00BE117F" w:rsidRPr="000420D2" w:rsidRDefault="00BE117F" w:rsidP="003F7680">
            <w:pPr>
              <w:overflowPunct/>
              <w:adjustRightInd w:val="0"/>
              <w:spacing w:line="240" w:lineRule="auto"/>
              <w:rPr>
                <w:rFonts w:ascii="Times New Roman" w:hAnsi="Times New Roman"/>
                <w:color w:val="000000"/>
                <w:kern w:val="0"/>
              </w:rPr>
            </w:pPr>
          </w:p>
        </w:tc>
      </w:tr>
      <w:tr w:rsidR="00BE117F" w:rsidRPr="000420D2" w14:paraId="57B3562D" w14:textId="77777777" w:rsidTr="008518F3">
        <w:trPr>
          <w:gridBefore w:val="1"/>
          <w:wBefore w:w="779" w:type="dxa"/>
        </w:trPr>
        <w:tc>
          <w:tcPr>
            <w:tcW w:w="1021" w:type="dxa"/>
            <w:tcBorders>
              <w:top w:val="nil"/>
              <w:left w:val="nil"/>
              <w:bottom w:val="nil"/>
              <w:right w:val="nil"/>
            </w:tcBorders>
          </w:tcPr>
          <w:p w14:paraId="77BF88A0" w14:textId="77777777" w:rsidR="00BE117F" w:rsidRPr="000420D2" w:rsidRDefault="00BE117F" w:rsidP="008518F3">
            <w:pPr>
              <w:tabs>
                <w:tab w:val="left" w:pos="5040"/>
              </w:tabs>
              <w:overflowPunct/>
              <w:spacing w:line="240" w:lineRule="auto"/>
              <w:rPr>
                <w:rFonts w:ascii="Times New Roman" w:hAnsi="Times New Roman"/>
              </w:rPr>
            </w:pPr>
          </w:p>
        </w:tc>
        <w:tc>
          <w:tcPr>
            <w:tcW w:w="4413" w:type="dxa"/>
            <w:tcBorders>
              <w:top w:val="nil"/>
              <w:left w:val="nil"/>
              <w:bottom w:val="nil"/>
              <w:right w:val="nil"/>
            </w:tcBorders>
          </w:tcPr>
          <w:p w14:paraId="09E956CB" w14:textId="039E7AC8" w:rsidR="00BE117F" w:rsidRPr="000420D2" w:rsidRDefault="00BE117F" w:rsidP="003F7680">
            <w:pPr>
              <w:overflowPunct/>
              <w:adjustRightInd w:val="0"/>
              <w:spacing w:line="240" w:lineRule="auto"/>
              <w:rPr>
                <w:rFonts w:ascii="Times New Roman" w:hAnsi="Times New Roman"/>
                <w:lang w:val="it-IT"/>
              </w:rPr>
            </w:pPr>
          </w:p>
        </w:tc>
      </w:tr>
      <w:tr w:rsidR="00BE117F" w:rsidRPr="000420D2" w14:paraId="797822A6" w14:textId="77777777" w:rsidTr="008518F3">
        <w:trPr>
          <w:gridBefore w:val="1"/>
          <w:wBefore w:w="779" w:type="dxa"/>
        </w:trPr>
        <w:tc>
          <w:tcPr>
            <w:tcW w:w="1021" w:type="dxa"/>
            <w:tcBorders>
              <w:top w:val="nil"/>
              <w:left w:val="nil"/>
              <w:bottom w:val="nil"/>
              <w:right w:val="nil"/>
            </w:tcBorders>
          </w:tcPr>
          <w:p w14:paraId="15FDF18A" w14:textId="77777777" w:rsidR="00BE117F" w:rsidRPr="000420D2" w:rsidRDefault="00BE117F" w:rsidP="008518F3">
            <w:pPr>
              <w:tabs>
                <w:tab w:val="left" w:pos="371"/>
              </w:tabs>
              <w:overflowPunct/>
              <w:adjustRightInd w:val="0"/>
              <w:spacing w:line="240" w:lineRule="auto"/>
              <w:ind w:leftChars="182" w:left="382"/>
              <w:jc w:val="distribute"/>
              <w:rPr>
                <w:rFonts w:ascii="Times New Roman" w:hAnsi="Times New Roman"/>
                <w:kern w:val="0"/>
              </w:rPr>
            </w:pPr>
          </w:p>
        </w:tc>
        <w:tc>
          <w:tcPr>
            <w:tcW w:w="4413" w:type="dxa"/>
            <w:tcBorders>
              <w:top w:val="nil"/>
              <w:left w:val="nil"/>
              <w:bottom w:val="nil"/>
              <w:right w:val="nil"/>
            </w:tcBorders>
          </w:tcPr>
          <w:p w14:paraId="4A27F1E8" w14:textId="248338B2" w:rsidR="00BE117F" w:rsidRPr="000420D2" w:rsidRDefault="00BE117F" w:rsidP="003F7680">
            <w:pPr>
              <w:overflowPunct/>
              <w:adjustRightInd w:val="0"/>
              <w:spacing w:line="240" w:lineRule="auto"/>
              <w:rPr>
                <w:rFonts w:ascii="Times New Roman" w:hAnsi="Times New Roman"/>
              </w:rPr>
            </w:pPr>
          </w:p>
        </w:tc>
      </w:tr>
    </w:tbl>
    <w:p w14:paraId="10D6448D" w14:textId="77777777" w:rsidR="00BE117F" w:rsidRPr="000420D2" w:rsidRDefault="00BE117F" w:rsidP="00BE117F">
      <w:pPr>
        <w:overflowPunct/>
        <w:ind w:firstLineChars="1500" w:firstLine="3150"/>
        <w:rPr>
          <w:rFonts w:ascii="Times New Roman" w:hAnsi="Times New Roman"/>
          <w:color w:val="000000"/>
        </w:rPr>
      </w:pPr>
    </w:p>
    <w:p w14:paraId="07108DA6" w14:textId="77777777" w:rsidR="00BE117F" w:rsidRDefault="00BE117F" w:rsidP="00BE117F">
      <w:pPr>
        <w:tabs>
          <w:tab w:val="left" w:pos="3000"/>
          <w:tab w:val="left" w:pos="3360"/>
        </w:tabs>
        <w:overflowPunct/>
        <w:rPr>
          <w:rFonts w:ascii="Times New Roman" w:eastAsia="PMingLiU" w:hAnsi="Times New Roman"/>
          <w:color w:val="000000"/>
          <w:lang w:eastAsia="zh-TW"/>
        </w:rPr>
      </w:pPr>
    </w:p>
    <w:p w14:paraId="2116C42A" w14:textId="77777777" w:rsidR="00BE117F" w:rsidRPr="00531E63" w:rsidRDefault="00BE117F" w:rsidP="00BE117F">
      <w:pPr>
        <w:tabs>
          <w:tab w:val="left" w:pos="3000"/>
          <w:tab w:val="left" w:pos="3360"/>
        </w:tabs>
        <w:overflowPunct/>
        <w:rPr>
          <w:rFonts w:ascii="Times New Roman" w:eastAsia="PMingLiU" w:hAnsi="Times New Roman"/>
          <w:color w:val="000000"/>
          <w:lang w:eastAsia="zh-TW"/>
        </w:rPr>
      </w:pPr>
    </w:p>
    <w:tbl>
      <w:tblPr>
        <w:tblW w:w="6213" w:type="dxa"/>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
        <w:gridCol w:w="1021"/>
        <w:gridCol w:w="4413"/>
      </w:tblGrid>
      <w:tr w:rsidR="00BE117F" w:rsidRPr="000420D2" w14:paraId="792B7430" w14:textId="77777777" w:rsidTr="008518F3">
        <w:tc>
          <w:tcPr>
            <w:tcW w:w="1800" w:type="dxa"/>
            <w:gridSpan w:val="2"/>
            <w:tcBorders>
              <w:top w:val="nil"/>
              <w:left w:val="nil"/>
              <w:bottom w:val="nil"/>
              <w:right w:val="nil"/>
            </w:tcBorders>
          </w:tcPr>
          <w:p w14:paraId="01705534" w14:textId="77777777" w:rsidR="00BE117F" w:rsidRPr="000420D2" w:rsidRDefault="00BE117F" w:rsidP="008518F3">
            <w:pPr>
              <w:tabs>
                <w:tab w:val="left" w:pos="835"/>
              </w:tabs>
              <w:overflowPunct/>
              <w:adjustRightInd w:val="0"/>
              <w:spacing w:line="240" w:lineRule="auto"/>
              <w:jc w:val="right"/>
              <w:rPr>
                <w:rFonts w:ascii="Times New Roman" w:hAnsi="Times New Roman"/>
                <w:color w:val="000000"/>
                <w:kern w:val="0"/>
              </w:rPr>
            </w:pPr>
            <w:r>
              <w:rPr>
                <w:rFonts w:ascii="Times New Roman" w:hAnsi="Times New Roman" w:hint="eastAsia"/>
              </w:rPr>
              <w:t>「乙</w:t>
            </w:r>
            <w:r w:rsidRPr="000420D2">
              <w:rPr>
                <w:rFonts w:ascii="Times New Roman" w:hAnsi="Times New Roman" w:hint="eastAsia"/>
              </w:rPr>
              <w:t>」：</w:t>
            </w:r>
          </w:p>
        </w:tc>
        <w:tc>
          <w:tcPr>
            <w:tcW w:w="4413" w:type="dxa"/>
            <w:tcBorders>
              <w:top w:val="nil"/>
              <w:left w:val="nil"/>
              <w:bottom w:val="nil"/>
              <w:right w:val="nil"/>
            </w:tcBorders>
          </w:tcPr>
          <w:p w14:paraId="4D816C7A" w14:textId="24AB927E" w:rsidR="00BE117F" w:rsidRPr="000420D2" w:rsidRDefault="00BE117F" w:rsidP="00935B18">
            <w:pPr>
              <w:overflowPunct/>
              <w:adjustRightInd w:val="0"/>
              <w:spacing w:line="240" w:lineRule="auto"/>
              <w:rPr>
                <w:rFonts w:ascii="Times New Roman" w:hAnsi="Times New Roman"/>
                <w:color w:val="000000"/>
                <w:kern w:val="0"/>
              </w:rPr>
            </w:pPr>
          </w:p>
        </w:tc>
      </w:tr>
      <w:tr w:rsidR="00BE117F" w:rsidRPr="000420D2" w14:paraId="4F1D5F28" w14:textId="77777777" w:rsidTr="008518F3">
        <w:trPr>
          <w:gridBefore w:val="1"/>
          <w:wBefore w:w="779" w:type="dxa"/>
        </w:trPr>
        <w:tc>
          <w:tcPr>
            <w:tcW w:w="1021" w:type="dxa"/>
            <w:tcBorders>
              <w:top w:val="nil"/>
              <w:left w:val="nil"/>
              <w:bottom w:val="nil"/>
              <w:right w:val="nil"/>
            </w:tcBorders>
          </w:tcPr>
          <w:p w14:paraId="13154203" w14:textId="77777777" w:rsidR="00BE117F" w:rsidRPr="000420D2" w:rsidRDefault="00BE117F" w:rsidP="008518F3">
            <w:pPr>
              <w:tabs>
                <w:tab w:val="left" w:pos="5040"/>
              </w:tabs>
              <w:overflowPunct/>
              <w:spacing w:line="240" w:lineRule="auto"/>
              <w:rPr>
                <w:rFonts w:ascii="Times New Roman" w:hAnsi="Times New Roman"/>
              </w:rPr>
            </w:pPr>
          </w:p>
        </w:tc>
        <w:tc>
          <w:tcPr>
            <w:tcW w:w="4413" w:type="dxa"/>
            <w:tcBorders>
              <w:top w:val="nil"/>
              <w:left w:val="nil"/>
              <w:bottom w:val="nil"/>
              <w:right w:val="nil"/>
            </w:tcBorders>
          </w:tcPr>
          <w:p w14:paraId="31922836" w14:textId="71E53ACA" w:rsidR="00BE117F" w:rsidRPr="000420D2" w:rsidRDefault="00BE117F" w:rsidP="008518F3">
            <w:pPr>
              <w:tabs>
                <w:tab w:val="left" w:pos="5040"/>
              </w:tabs>
              <w:overflowPunct/>
              <w:spacing w:line="240" w:lineRule="auto"/>
              <w:rPr>
                <w:rFonts w:ascii="Times New Roman" w:hAnsi="Times New Roman"/>
                <w:lang w:val="it-IT"/>
              </w:rPr>
            </w:pPr>
          </w:p>
        </w:tc>
      </w:tr>
      <w:tr w:rsidR="00BE117F" w:rsidRPr="000420D2" w14:paraId="7A710BB6" w14:textId="77777777" w:rsidTr="008518F3">
        <w:trPr>
          <w:gridBefore w:val="1"/>
          <w:wBefore w:w="779" w:type="dxa"/>
        </w:trPr>
        <w:tc>
          <w:tcPr>
            <w:tcW w:w="1021" w:type="dxa"/>
            <w:tcBorders>
              <w:top w:val="nil"/>
              <w:left w:val="nil"/>
              <w:bottom w:val="nil"/>
              <w:right w:val="nil"/>
            </w:tcBorders>
          </w:tcPr>
          <w:p w14:paraId="34D85C92" w14:textId="77777777" w:rsidR="00BE117F" w:rsidRPr="000420D2" w:rsidRDefault="00BE117F" w:rsidP="008518F3">
            <w:pPr>
              <w:tabs>
                <w:tab w:val="left" w:pos="371"/>
              </w:tabs>
              <w:overflowPunct/>
              <w:adjustRightInd w:val="0"/>
              <w:spacing w:line="240" w:lineRule="auto"/>
              <w:ind w:leftChars="182" w:left="382"/>
              <w:jc w:val="distribute"/>
              <w:rPr>
                <w:rFonts w:ascii="Times New Roman" w:hAnsi="Times New Roman"/>
                <w:kern w:val="0"/>
              </w:rPr>
            </w:pPr>
          </w:p>
        </w:tc>
        <w:tc>
          <w:tcPr>
            <w:tcW w:w="4413" w:type="dxa"/>
            <w:tcBorders>
              <w:top w:val="nil"/>
              <w:left w:val="nil"/>
              <w:bottom w:val="nil"/>
              <w:right w:val="nil"/>
            </w:tcBorders>
          </w:tcPr>
          <w:p w14:paraId="6B641B1D" w14:textId="020D3CB1" w:rsidR="00935B18" w:rsidRPr="00392006" w:rsidRDefault="00935B18" w:rsidP="0010260A">
            <w:pPr>
              <w:tabs>
                <w:tab w:val="left" w:pos="5040"/>
              </w:tabs>
              <w:overflowPunct/>
              <w:spacing w:line="240" w:lineRule="auto"/>
              <w:rPr>
                <w:rFonts w:ascii="Times New Roman" w:hAnsi="Times New Roman"/>
                <w:noProof/>
              </w:rPr>
            </w:pPr>
          </w:p>
        </w:tc>
      </w:tr>
    </w:tbl>
    <w:p w14:paraId="5DDB3FC6" w14:textId="77777777" w:rsidR="00BE117F" w:rsidRDefault="00BE117F" w:rsidP="00BE117F"/>
    <w:p w14:paraId="3F2A761B" w14:textId="77777777" w:rsidR="009F444F" w:rsidRPr="00BE117F" w:rsidRDefault="009F444F" w:rsidP="009A5A3B"/>
    <w:sectPr w:rsidR="009F444F" w:rsidRPr="00BE117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75A4B" w14:textId="77777777" w:rsidR="001D33AF" w:rsidRDefault="001D33AF" w:rsidP="00DE6ACF">
      <w:pPr>
        <w:spacing w:line="240" w:lineRule="auto"/>
      </w:pPr>
      <w:r>
        <w:separator/>
      </w:r>
    </w:p>
  </w:endnote>
  <w:endnote w:type="continuationSeparator" w:id="0">
    <w:p w14:paraId="38D91B7B" w14:textId="77777777" w:rsidR="001D33AF" w:rsidRDefault="001D33AF" w:rsidP="00DE6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AF797B" w14:textId="77777777" w:rsidR="001D33AF" w:rsidRDefault="001D33AF" w:rsidP="00DE6ACF">
      <w:pPr>
        <w:spacing w:line="240" w:lineRule="auto"/>
      </w:pPr>
      <w:r>
        <w:separator/>
      </w:r>
    </w:p>
  </w:footnote>
  <w:footnote w:type="continuationSeparator" w:id="0">
    <w:p w14:paraId="295AD11B" w14:textId="77777777" w:rsidR="001D33AF" w:rsidRDefault="001D33AF" w:rsidP="00DE6A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E45475"/>
    <w:multiLevelType w:val="hybridMultilevel"/>
    <w:tmpl w:val="DA3CF074"/>
    <w:lvl w:ilvl="0" w:tplc="D096A0AE">
      <w:start w:val="1"/>
      <w:numFmt w:val="decimal"/>
      <w:lvlText w:val="%1."/>
      <w:lvlJc w:val="left"/>
      <w:pPr>
        <w:ind w:left="572" w:hanging="430"/>
      </w:pPr>
      <w:rPr>
        <w:rFonts w:hint="default"/>
      </w:r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num w:numId="1" w16cid:durableId="3605151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NotTrackMoves/>
  <w:doNotTrackFormatting/>
  <w:defaultTabStop w:val="454"/>
  <w:drawingGridHorizontalSpacing w:val="17"/>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17F"/>
    <w:rsid w:val="00012E7C"/>
    <w:rsid w:val="00030C07"/>
    <w:rsid w:val="00090FB3"/>
    <w:rsid w:val="00094A70"/>
    <w:rsid w:val="0009722E"/>
    <w:rsid w:val="000A2B01"/>
    <w:rsid w:val="000B45E9"/>
    <w:rsid w:val="000C0AD0"/>
    <w:rsid w:val="000C5E1C"/>
    <w:rsid w:val="000D5BFF"/>
    <w:rsid w:val="0010260A"/>
    <w:rsid w:val="00114523"/>
    <w:rsid w:val="001160D7"/>
    <w:rsid w:val="00144B88"/>
    <w:rsid w:val="001471EA"/>
    <w:rsid w:val="0015004C"/>
    <w:rsid w:val="001C7058"/>
    <w:rsid w:val="001D33AF"/>
    <w:rsid w:val="001F6BA8"/>
    <w:rsid w:val="00204C8A"/>
    <w:rsid w:val="00211C76"/>
    <w:rsid w:val="00235BBB"/>
    <w:rsid w:val="0025411A"/>
    <w:rsid w:val="00281CC8"/>
    <w:rsid w:val="002E0696"/>
    <w:rsid w:val="003219A5"/>
    <w:rsid w:val="00326600"/>
    <w:rsid w:val="00333B4E"/>
    <w:rsid w:val="00343ED4"/>
    <w:rsid w:val="00357A85"/>
    <w:rsid w:val="00361F5B"/>
    <w:rsid w:val="003805AA"/>
    <w:rsid w:val="003854D2"/>
    <w:rsid w:val="003950A3"/>
    <w:rsid w:val="003B1E70"/>
    <w:rsid w:val="003C798A"/>
    <w:rsid w:val="003D0351"/>
    <w:rsid w:val="003E0A04"/>
    <w:rsid w:val="003F7680"/>
    <w:rsid w:val="00435B5B"/>
    <w:rsid w:val="00462AC3"/>
    <w:rsid w:val="004A0C2B"/>
    <w:rsid w:val="004D6FD9"/>
    <w:rsid w:val="004E065B"/>
    <w:rsid w:val="00535DC5"/>
    <w:rsid w:val="00552889"/>
    <w:rsid w:val="005555F9"/>
    <w:rsid w:val="00564718"/>
    <w:rsid w:val="0056597C"/>
    <w:rsid w:val="00567894"/>
    <w:rsid w:val="00570D72"/>
    <w:rsid w:val="00591212"/>
    <w:rsid w:val="0059686C"/>
    <w:rsid w:val="00597EA5"/>
    <w:rsid w:val="005B3489"/>
    <w:rsid w:val="005C50F1"/>
    <w:rsid w:val="005E4935"/>
    <w:rsid w:val="005E4FC8"/>
    <w:rsid w:val="005F5F27"/>
    <w:rsid w:val="0061640F"/>
    <w:rsid w:val="006605B1"/>
    <w:rsid w:val="00674FE7"/>
    <w:rsid w:val="006D2456"/>
    <w:rsid w:val="006D612B"/>
    <w:rsid w:val="006E1124"/>
    <w:rsid w:val="00732175"/>
    <w:rsid w:val="00782185"/>
    <w:rsid w:val="007B5862"/>
    <w:rsid w:val="007D54BD"/>
    <w:rsid w:val="007D7871"/>
    <w:rsid w:val="007E3079"/>
    <w:rsid w:val="008076FA"/>
    <w:rsid w:val="00821A05"/>
    <w:rsid w:val="008330E6"/>
    <w:rsid w:val="00870B43"/>
    <w:rsid w:val="00884979"/>
    <w:rsid w:val="008B7D2C"/>
    <w:rsid w:val="008C53E6"/>
    <w:rsid w:val="00906C09"/>
    <w:rsid w:val="00921B50"/>
    <w:rsid w:val="00935B18"/>
    <w:rsid w:val="00940441"/>
    <w:rsid w:val="00943CE0"/>
    <w:rsid w:val="00950E2C"/>
    <w:rsid w:val="009720B8"/>
    <w:rsid w:val="00975EF1"/>
    <w:rsid w:val="00985188"/>
    <w:rsid w:val="009851DB"/>
    <w:rsid w:val="00987E54"/>
    <w:rsid w:val="00990DDA"/>
    <w:rsid w:val="009A529F"/>
    <w:rsid w:val="009A5A3B"/>
    <w:rsid w:val="009C1204"/>
    <w:rsid w:val="009D08E0"/>
    <w:rsid w:val="009D5D74"/>
    <w:rsid w:val="009F1EAA"/>
    <w:rsid w:val="009F444F"/>
    <w:rsid w:val="00A125EB"/>
    <w:rsid w:val="00A848DD"/>
    <w:rsid w:val="00A94B9C"/>
    <w:rsid w:val="00AB14A0"/>
    <w:rsid w:val="00AE5240"/>
    <w:rsid w:val="00B06E3E"/>
    <w:rsid w:val="00B27679"/>
    <w:rsid w:val="00B535AA"/>
    <w:rsid w:val="00B66D47"/>
    <w:rsid w:val="00B73CFA"/>
    <w:rsid w:val="00BA414E"/>
    <w:rsid w:val="00BA4658"/>
    <w:rsid w:val="00BA52C4"/>
    <w:rsid w:val="00BC114E"/>
    <w:rsid w:val="00BC16E2"/>
    <w:rsid w:val="00BC3F75"/>
    <w:rsid w:val="00BE117F"/>
    <w:rsid w:val="00C21D78"/>
    <w:rsid w:val="00C26319"/>
    <w:rsid w:val="00C473F2"/>
    <w:rsid w:val="00C566D7"/>
    <w:rsid w:val="00C56DDE"/>
    <w:rsid w:val="00C8226C"/>
    <w:rsid w:val="00CA2A81"/>
    <w:rsid w:val="00CA5710"/>
    <w:rsid w:val="00D00997"/>
    <w:rsid w:val="00D16FC1"/>
    <w:rsid w:val="00D35A62"/>
    <w:rsid w:val="00D552D4"/>
    <w:rsid w:val="00D70BE9"/>
    <w:rsid w:val="00D80C51"/>
    <w:rsid w:val="00DA3A78"/>
    <w:rsid w:val="00DA4024"/>
    <w:rsid w:val="00DA4AC2"/>
    <w:rsid w:val="00DA5F28"/>
    <w:rsid w:val="00DB2880"/>
    <w:rsid w:val="00DE6ACF"/>
    <w:rsid w:val="00DF6BB1"/>
    <w:rsid w:val="00E014AB"/>
    <w:rsid w:val="00E045D8"/>
    <w:rsid w:val="00E04663"/>
    <w:rsid w:val="00E07658"/>
    <w:rsid w:val="00E10564"/>
    <w:rsid w:val="00E22A76"/>
    <w:rsid w:val="00E268E1"/>
    <w:rsid w:val="00E26A67"/>
    <w:rsid w:val="00E27E11"/>
    <w:rsid w:val="00E5670B"/>
    <w:rsid w:val="00E640E7"/>
    <w:rsid w:val="00E67311"/>
    <w:rsid w:val="00E750CB"/>
    <w:rsid w:val="00EA15B9"/>
    <w:rsid w:val="00EF52DD"/>
    <w:rsid w:val="00F21DA1"/>
    <w:rsid w:val="00F21EC7"/>
    <w:rsid w:val="00F23F2D"/>
    <w:rsid w:val="00F31F33"/>
    <w:rsid w:val="00F32E11"/>
    <w:rsid w:val="00F74758"/>
    <w:rsid w:val="00F75688"/>
    <w:rsid w:val="00F82D80"/>
    <w:rsid w:val="00FB0168"/>
    <w:rsid w:val="00FD125E"/>
    <w:rsid w:val="00FD359B"/>
    <w:rsid w:val="141C8887"/>
    <w:rsid w:val="3DCCBD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EFE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212"/>
    <w:pPr>
      <w:widowControl w:val="0"/>
      <w:overflowPunct w:val="0"/>
      <w:spacing w:line="360" w:lineRule="atLeast"/>
      <w:jc w:val="both"/>
    </w:pPr>
  </w:style>
  <w:style w:type="paragraph" w:styleId="1">
    <w:name w:val="heading 1"/>
    <w:basedOn w:val="a"/>
    <w:next w:val="a"/>
    <w:link w:val="10"/>
    <w:uiPriority w:val="9"/>
    <w:qFormat/>
    <w:rsid w:val="0059121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B7D2C"/>
    <w:pPr>
      <w:keepLines/>
      <w:snapToGrid w:val="0"/>
      <w:spacing w:after="120" w:line="240" w:lineRule="atLeast"/>
      <w:ind w:left="454" w:hanging="454"/>
      <w:jc w:val="left"/>
    </w:pPr>
    <w:rPr>
      <w:sz w:val="18"/>
    </w:rPr>
  </w:style>
  <w:style w:type="character" w:customStyle="1" w:styleId="a4">
    <w:name w:val="脚注文字列 (文字)"/>
    <w:basedOn w:val="a0"/>
    <w:link w:val="a3"/>
    <w:uiPriority w:val="99"/>
    <w:rsid w:val="008B7D2C"/>
    <w:rPr>
      <w:rFonts w:ascii="ＭＳ 明朝" w:eastAsia="ＭＳ 明朝"/>
      <w:sz w:val="18"/>
    </w:rPr>
  </w:style>
  <w:style w:type="table" w:styleId="a5">
    <w:name w:val="Table Grid"/>
    <w:basedOn w:val="a1"/>
    <w:uiPriority w:val="39"/>
    <w:rsid w:val="005E4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DE6ACF"/>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DE6ACF"/>
    <w:rPr>
      <w:rFonts w:ascii="ＭＳ 明朝" w:eastAsia="ＭＳ 明朝"/>
    </w:rPr>
  </w:style>
  <w:style w:type="paragraph" w:styleId="aa">
    <w:name w:val="No Spacing"/>
    <w:uiPriority w:val="1"/>
    <w:qFormat/>
    <w:rsid w:val="00591212"/>
    <w:pPr>
      <w:widowControl w:val="0"/>
      <w:overflowPunct w:val="0"/>
      <w:spacing w:line="360" w:lineRule="atLeast"/>
      <w:jc w:val="both"/>
    </w:pPr>
    <w:rPr>
      <w:rFonts w:ascii="ＭＳ 明朝" w:eastAsia="ＭＳ 明朝"/>
    </w:rPr>
  </w:style>
  <w:style w:type="character" w:customStyle="1" w:styleId="10">
    <w:name w:val="見出し 1 (文字)"/>
    <w:basedOn w:val="a0"/>
    <w:link w:val="1"/>
    <w:uiPriority w:val="9"/>
    <w:rsid w:val="00591212"/>
    <w:rPr>
      <w:rFonts w:asciiTheme="majorHAnsi" w:eastAsiaTheme="majorEastAsia" w:hAnsiTheme="majorHAnsi" w:cstheme="majorBidi"/>
      <w:sz w:val="24"/>
      <w:szCs w:val="24"/>
    </w:rPr>
  </w:style>
  <w:style w:type="paragraph" w:styleId="ab">
    <w:name w:val="Normal Indent"/>
    <w:basedOn w:val="a"/>
    <w:rsid w:val="00BE117F"/>
    <w:pPr>
      <w:ind w:left="454"/>
    </w:pPr>
    <w:rPr>
      <w:rFonts w:ascii="ＭＳ 明朝" w:eastAsia="ＭＳ 明朝" w:hAnsi="Century" w:cs="Times New Roman"/>
      <w:szCs w:val="24"/>
    </w:rPr>
  </w:style>
  <w:style w:type="paragraph" w:styleId="ac">
    <w:name w:val="Balloon Text"/>
    <w:basedOn w:val="a"/>
    <w:link w:val="ad"/>
    <w:uiPriority w:val="99"/>
    <w:semiHidden/>
    <w:unhideWhenUsed/>
    <w:rsid w:val="00597EA5"/>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97EA5"/>
    <w:rPr>
      <w:rFonts w:asciiTheme="majorHAnsi" w:eastAsiaTheme="majorEastAsia" w:hAnsiTheme="majorHAnsi" w:cstheme="majorBidi"/>
      <w:sz w:val="18"/>
      <w:szCs w:val="18"/>
    </w:rPr>
  </w:style>
  <w:style w:type="paragraph" w:styleId="ae">
    <w:name w:val="Revision"/>
    <w:hidden/>
    <w:uiPriority w:val="99"/>
    <w:semiHidden/>
    <w:rsid w:val="00A94B9C"/>
  </w:style>
  <w:style w:type="paragraph" w:styleId="af">
    <w:name w:val="List Paragraph"/>
    <w:basedOn w:val="a"/>
    <w:uiPriority w:val="34"/>
    <w:qFormat/>
    <w:rsid w:val="00CA5710"/>
    <w:pPr>
      <w:ind w:left="454"/>
    </w:pPr>
  </w:style>
  <w:style w:type="paragraph" w:styleId="af0">
    <w:name w:val="Body Text"/>
    <w:basedOn w:val="a"/>
    <w:link w:val="af1"/>
    <w:uiPriority w:val="1"/>
    <w:qFormat/>
    <w:rsid w:val="00AB14A0"/>
    <w:pPr>
      <w:overflowPunct/>
      <w:autoSpaceDE w:val="0"/>
      <w:autoSpaceDN w:val="0"/>
      <w:spacing w:line="240" w:lineRule="auto"/>
      <w:jc w:val="left"/>
    </w:pPr>
    <w:rPr>
      <w:rFonts w:ascii="ＭＳ 明朝" w:eastAsia="ＭＳ 明朝" w:hAnsi="ＭＳ 明朝" w:cs="ＭＳ 明朝"/>
      <w:kern w:val="0"/>
      <w:lang w:val="ja-JP" w:bidi="ja-JP"/>
    </w:rPr>
  </w:style>
  <w:style w:type="character" w:customStyle="1" w:styleId="af1">
    <w:name w:val="本文 (文字)"/>
    <w:basedOn w:val="a0"/>
    <w:link w:val="af0"/>
    <w:uiPriority w:val="1"/>
    <w:rsid w:val="00AB14A0"/>
    <w:rPr>
      <w:rFonts w:ascii="ＭＳ 明朝" w:eastAsia="ＭＳ 明朝" w:hAnsi="ＭＳ 明朝" w:cs="ＭＳ 明朝"/>
      <w:kern w:val="0"/>
      <w:lang w:val="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2850160">
      <w:bodyDiv w:val="1"/>
      <w:marLeft w:val="0"/>
      <w:marRight w:val="0"/>
      <w:marTop w:val="0"/>
      <w:marBottom w:val="0"/>
      <w:divBdr>
        <w:top w:val="none" w:sz="0" w:space="0" w:color="auto"/>
        <w:left w:val="none" w:sz="0" w:space="0" w:color="auto"/>
        <w:bottom w:val="none" w:sz="0" w:space="0" w:color="auto"/>
        <w:right w:val="none" w:sz="0" w:space="0" w:color="auto"/>
      </w:divBdr>
    </w:div>
    <w:div w:id="2023235391">
      <w:bodyDiv w:val="1"/>
      <w:marLeft w:val="0"/>
      <w:marRight w:val="0"/>
      <w:marTop w:val="0"/>
      <w:marBottom w:val="0"/>
      <w:divBdr>
        <w:top w:val="none" w:sz="0" w:space="0" w:color="auto"/>
        <w:left w:val="none" w:sz="0" w:space="0" w:color="auto"/>
        <w:bottom w:val="none" w:sz="0" w:space="0" w:color="auto"/>
        <w:right w:val="none" w:sz="0" w:space="0" w:color="auto"/>
      </w:divBdr>
    </w:div>
    <w:div w:id="208216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3F737DC94C4FC4C8863B0ECB9300DD3" ma:contentTypeVersion="18" ma:contentTypeDescription="新しいドキュメントを作成します。" ma:contentTypeScope="" ma:versionID="575fde71c3ba288806f6f8841b664174">
  <xsd:schema xmlns:xsd="http://www.w3.org/2001/XMLSchema" xmlns:xs="http://www.w3.org/2001/XMLSchema" xmlns:p="http://schemas.microsoft.com/office/2006/metadata/properties" xmlns:ns2="5562270f-449d-4385-928d-72c5b8ba007c" xmlns:ns3="b07b6c3a-fc46-4803-981b-f5f12461a4e0" targetNamespace="http://schemas.microsoft.com/office/2006/metadata/properties" ma:root="true" ma:fieldsID="841c458b8663329bc4962a110b4cd8ad" ns2:_="" ns3:_="">
    <xsd:import namespace="5562270f-449d-4385-928d-72c5b8ba007c"/>
    <xsd:import namespace="b07b6c3a-fc46-4803-981b-f5f12461a4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2270f-449d-4385-928d-72c5b8ba007c"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2a9b1cc0-a7bd-4864-92dc-a78a11595070}" ma:internalName="TaxCatchAll" ma:showField="CatchAllData" ma:web="5562270f-449d-4385-928d-72c5b8ba007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b6c3a-fc46-4803-981b-f5f12461a4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7b6c3a-fc46-4803-981b-f5f12461a4e0">
      <Terms xmlns="http://schemas.microsoft.com/office/infopath/2007/PartnerControls"/>
    </lcf76f155ced4ddcb4097134ff3c332f>
    <TaxCatchAll xmlns="5562270f-449d-4385-928d-72c5b8ba007c" xsi:nil="true"/>
  </documentManagement>
</p:properties>
</file>

<file path=customXml/itemProps1.xml><?xml version="1.0" encoding="utf-8"?>
<ds:datastoreItem xmlns:ds="http://schemas.openxmlformats.org/officeDocument/2006/customXml" ds:itemID="{BA84B5BC-DE05-4234-BB3A-5962AB073FA9}">
  <ds:schemaRefs>
    <ds:schemaRef ds:uri="http://schemas.openxmlformats.org/officeDocument/2006/bibliography"/>
  </ds:schemaRefs>
</ds:datastoreItem>
</file>

<file path=customXml/itemProps2.xml><?xml version="1.0" encoding="utf-8"?>
<ds:datastoreItem xmlns:ds="http://schemas.openxmlformats.org/officeDocument/2006/customXml" ds:itemID="{DD40E464-F8A1-4D7D-984D-F14A485F1BF7}"/>
</file>

<file path=customXml/itemProps3.xml><?xml version="1.0" encoding="utf-8"?>
<ds:datastoreItem xmlns:ds="http://schemas.openxmlformats.org/officeDocument/2006/customXml" ds:itemID="{C71B6D95-213D-40AF-95EB-BDA67D516B35}"/>
</file>

<file path=customXml/itemProps4.xml><?xml version="1.0" encoding="utf-8"?>
<ds:datastoreItem xmlns:ds="http://schemas.openxmlformats.org/officeDocument/2006/customXml" ds:itemID="{07C58E32-3468-4291-86A8-7C705896C106}"/>
</file>

<file path=docProps/app.xml><?xml version="1.0" encoding="utf-8"?>
<Properties xmlns="http://schemas.openxmlformats.org/officeDocument/2006/extended-properties" xmlns:vt="http://schemas.openxmlformats.org/officeDocument/2006/docPropsVTypes">
  <Template>Normal</Template>
  <TotalTime>0</TotalTime>
  <Pages>4</Pages>
  <Words>309</Words>
  <Characters>1766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2024-11-25T07:04:00Z</dcterms:created>
  <dcterms:modified xsi:type="dcterms:W3CDTF">2024-11-25T07:05:00Z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0x010100F3F737DC94C4FC4C8863B0ECB9300DD3</vt:lpwstr>
  </property>
</Properties>
</file>